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5E6" w:rsidRPr="00215C75" w:rsidRDefault="003925E6" w:rsidP="00215C75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15C75">
        <w:rPr>
          <w:rFonts w:ascii="標楷體" w:eastAsia="標楷體" w:hAnsi="標楷體" w:hint="eastAsia"/>
        </w:rPr>
        <w:t>佛光大學內部控制文件制訂</w:t>
      </w:r>
      <w:r w:rsidRPr="00215C75">
        <w:rPr>
          <w:rFonts w:ascii="標楷體" w:eastAsia="標楷體" w:hAnsi="標楷體"/>
        </w:rPr>
        <w:t>/</w:t>
      </w:r>
      <w:r w:rsidRPr="00215C75">
        <w:rPr>
          <w:rFonts w:ascii="標楷體" w:eastAsia="標楷體" w:hAnsi="標楷體" w:hint="eastAsia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7"/>
        <w:gridCol w:w="4498"/>
        <w:gridCol w:w="1376"/>
        <w:gridCol w:w="1181"/>
        <w:gridCol w:w="1296"/>
      </w:tblGrid>
      <w:tr w:rsidR="00215C75" w:rsidRPr="00215C75" w:rsidTr="00627306"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申訴評議"/>
        <w:tc>
          <w:tcPr>
            <w:tcW w:w="23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pStyle w:val="31"/>
            </w:pPr>
            <w:r w:rsidRPr="00215C75">
              <w:fldChar w:fldCharType="begin"/>
            </w:r>
            <w:r w:rsidRPr="00215C75">
              <w:instrText xml:space="preserve"> </w:instrText>
            </w:r>
            <w:r w:rsidRPr="00215C75">
              <w:rPr>
                <w:rFonts w:hint="eastAsia"/>
              </w:rPr>
              <w:instrText xml:space="preserve">HYPERLINK </w:instrText>
            </w:r>
            <w:r w:rsidRPr="00215C75">
              <w:instrText xml:space="preserve"> \l "</w:instrText>
            </w:r>
            <w:r w:rsidRPr="00215C75">
              <w:rPr>
                <w:rFonts w:hint="eastAsia"/>
              </w:rPr>
              <w:instrText>人事室</w:instrText>
            </w:r>
            <w:r w:rsidRPr="00215C75">
              <w:instrText xml:space="preserve">" </w:instrText>
            </w:r>
            <w:r w:rsidRPr="00215C75">
              <w:fldChar w:fldCharType="separate"/>
            </w:r>
            <w:bookmarkStart w:id="1" w:name="_Toc161926613"/>
            <w:bookmarkStart w:id="2" w:name="_Toc99130260"/>
            <w:r w:rsidRPr="00215C75">
              <w:rPr>
                <w:rStyle w:val="a3"/>
                <w:rFonts w:hint="eastAsia"/>
                <w:color w:val="auto"/>
              </w:rPr>
              <w:t>1160-014教師申訴評議</w:t>
            </w:r>
            <w:bookmarkEnd w:id="0"/>
            <w:bookmarkEnd w:id="1"/>
            <w:bookmarkEnd w:id="2"/>
            <w:r w:rsidRPr="00215C75">
              <w:fldChar w:fldCharType="end"/>
            </w:r>
          </w:p>
        </w:tc>
        <w:tc>
          <w:tcPr>
            <w:tcW w:w="7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215C75" w:rsidRPr="00215C75" w:rsidTr="00627306"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15C7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15C7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15C7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C7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15C75" w:rsidRPr="00215C75" w:rsidTr="00627306">
        <w:trPr>
          <w:trHeight w:val="937"/>
        </w:trPr>
        <w:tc>
          <w:tcPr>
            <w:tcW w:w="6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5C7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3925E6" w:rsidRPr="00215C75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15C75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3925E6" w:rsidRPr="00215C75" w:rsidRDefault="003925E6" w:rsidP="0062730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5C75">
              <w:rPr>
                <w:rFonts w:ascii="標楷體" w:eastAsia="標楷體" w:hAnsi="標楷體" w:hint="eastAsia"/>
                <w:szCs w:val="24"/>
              </w:rPr>
              <w:t>11</w:t>
            </w:r>
            <w:r w:rsidRPr="00215C75">
              <w:rPr>
                <w:rFonts w:ascii="標楷體" w:eastAsia="標楷體" w:hAnsi="標楷體"/>
                <w:szCs w:val="24"/>
              </w:rPr>
              <w:t>1.1</w:t>
            </w:r>
            <w:r w:rsidRPr="00215C7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15C75">
              <w:rPr>
                <w:rFonts w:ascii="標楷體" w:eastAsia="標楷體" w:hAnsi="標楷體" w:hint="eastAsia"/>
                <w:szCs w:val="24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15C75">
              <w:rPr>
                <w:rFonts w:ascii="標楷體" w:eastAsia="標楷體" w:hAnsi="標楷體" w:cs="Times New Roman" w:hint="eastAsia"/>
              </w:rPr>
              <w:t>111.01.12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15C75">
              <w:rPr>
                <w:rFonts w:ascii="標楷體" w:eastAsia="標楷體" w:hAnsi="標楷體" w:cs="Times New Roman" w:hint="eastAsia"/>
              </w:rPr>
              <w:t>110-2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15C7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925E6" w:rsidRPr="00215C75" w:rsidRDefault="003925E6" w:rsidP="00627306">
      <w:pPr>
        <w:jc w:val="right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215C7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925E6" w:rsidRPr="00215C75" w:rsidRDefault="003925E6" w:rsidP="00627306">
      <w:pPr>
        <w:jc w:val="right"/>
        <w:rPr>
          <w:rFonts w:ascii="標楷體" w:eastAsia="標楷體" w:hAnsi="標楷體"/>
        </w:rPr>
      </w:pPr>
    </w:p>
    <w:p w:rsidR="003925E6" w:rsidRPr="00215C75" w:rsidRDefault="003925E6" w:rsidP="00627306">
      <w:pPr>
        <w:rPr>
          <w:rFonts w:ascii="標楷體" w:eastAsia="標楷體" w:hAnsi="標楷體"/>
        </w:rPr>
      </w:pPr>
      <w:r w:rsidRPr="00215C75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A299" wp14:editId="0454CD55">
                <wp:simplePos x="0" y="0"/>
                <wp:positionH relativeFrom="column">
                  <wp:posOffset>3989705</wp:posOffset>
                </wp:positionH>
                <wp:positionV relativeFrom="paragraph">
                  <wp:posOffset>5293360</wp:posOffset>
                </wp:positionV>
                <wp:extent cx="2057400" cy="571500"/>
                <wp:effectExtent l="0" t="0" r="0" b="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5E6" w:rsidRDefault="003925E6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111.01.12</w:t>
                            </w:r>
                          </w:p>
                          <w:p w:rsidR="003925E6" w:rsidRDefault="003925E6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2A299" id="_x0000_t202" coordsize="21600,21600" o:spt="202" path="m,l,21600r21600,l21600,xe">
                <v:stroke joinstyle="miter"/>
                <v:path gradientshapeok="t" o:connecttype="rect"/>
              </v:shapetype>
              <v:shape id="文字方塊 495" o:spid="_x0000_s1026" type="#_x0000_t202" style="position:absolute;margin-left:314.15pt;margin-top:416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4dXQIAAE0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" filled="f" stroked="f">
                <v:textbox>
                  <w:txbxContent>
                    <w:p w:rsidR="003925E6" w:rsidRDefault="003925E6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111.01.12</w:t>
                      </w:r>
                    </w:p>
                    <w:p w:rsidR="003925E6" w:rsidRDefault="003925E6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15C7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215C75" w:rsidRPr="00215C7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15C7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5C75" w:rsidRPr="00215C75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5C75" w:rsidRPr="00215C75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5C75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01</w:t>
            </w:r>
            <w:r w:rsidRPr="00215C75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第</w:t>
            </w:r>
            <w:r w:rsidRPr="00215C75">
              <w:rPr>
                <w:rFonts w:ascii="標楷體" w:eastAsia="標楷體" w:hAnsi="標楷體" w:hint="eastAsia"/>
                <w:sz w:val="20"/>
              </w:rPr>
              <w:t>1</w:t>
            </w:r>
            <w:r w:rsidRPr="00215C75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共</w:t>
            </w:r>
            <w:r w:rsidRPr="00215C75">
              <w:rPr>
                <w:rFonts w:ascii="標楷體" w:eastAsia="標楷體" w:hAnsi="標楷體" w:hint="eastAsia"/>
                <w:sz w:val="20"/>
              </w:rPr>
              <w:t>4</w:t>
            </w:r>
            <w:r w:rsidRPr="00215C7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215C75" w:rsidRDefault="003925E6" w:rsidP="00627306">
      <w:pPr>
        <w:jc w:val="right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215C7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925E6" w:rsidRPr="00215C75" w:rsidRDefault="003925E6" w:rsidP="003925E6">
      <w:pPr>
        <w:pStyle w:val="a4"/>
        <w:numPr>
          <w:ilvl w:val="0"/>
          <w:numId w:val="1"/>
        </w:numPr>
        <w:spacing w:before="100" w:beforeAutospacing="1"/>
        <w:ind w:leftChars="0"/>
        <w:jc w:val="both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b/>
        </w:rPr>
        <w:t>流程圖：</w:t>
      </w:r>
    </w:p>
    <w:p w:rsidR="003925E6" w:rsidRPr="00215C75" w:rsidRDefault="003925E6" w:rsidP="00627306">
      <w:pPr>
        <w:widowControl/>
        <w:rPr>
          <w:rFonts w:ascii="標楷體" w:eastAsia="標楷體" w:hAnsi="標楷體"/>
        </w:rPr>
      </w:pPr>
      <w:r w:rsidRPr="00215C75">
        <w:rPr>
          <w:rFonts w:ascii="標楷體" w:eastAsia="標楷體" w:hAnsi="標楷體"/>
        </w:rPr>
        <w:object w:dxaOrig="10831" w:dyaOrig="15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5pt" o:ole="">
            <v:imagedata r:id="rId5" o:title=""/>
          </v:shape>
          <o:OLEObject Type="Embed" ProgID="Visio.Drawing.11" ShapeID="_x0000_i1025" DrawAspect="Content" ObjectID="_1803386702" r:id="rId6"/>
        </w:object>
      </w:r>
    </w:p>
    <w:p w:rsidR="003925E6" w:rsidRPr="00215C75" w:rsidRDefault="003925E6" w:rsidP="00627306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215C75" w:rsidRPr="00215C7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15C7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5C75" w:rsidRPr="00215C75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5C75" w:rsidRPr="00215C75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5C75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01</w:t>
            </w:r>
            <w:r w:rsidRPr="00215C75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第</w:t>
            </w:r>
            <w:r w:rsidRPr="00215C75">
              <w:rPr>
                <w:rFonts w:ascii="標楷體" w:eastAsia="標楷體" w:hAnsi="標楷體" w:hint="eastAsia"/>
                <w:sz w:val="20"/>
              </w:rPr>
              <w:t>2</w:t>
            </w:r>
            <w:r w:rsidRPr="00215C75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共</w:t>
            </w:r>
            <w:r w:rsidRPr="00215C75">
              <w:rPr>
                <w:rFonts w:ascii="標楷體" w:eastAsia="標楷體" w:hAnsi="標楷體" w:hint="eastAsia"/>
                <w:sz w:val="20"/>
              </w:rPr>
              <w:t>4</w:t>
            </w:r>
            <w:r w:rsidRPr="00215C7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215C75" w:rsidRDefault="003925E6" w:rsidP="00627306">
      <w:pPr>
        <w:jc w:val="right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215C7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925E6" w:rsidRPr="00215C75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b/>
        </w:rPr>
        <w:t>2.作業程序：</w:t>
      </w:r>
    </w:p>
    <w:p w:rsidR="003925E6" w:rsidRPr="00215C75" w:rsidRDefault="003925E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2.1.申訴原因：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2.1.1.教師對本校或校內單位有關其個人之措施，認為違法或不當，致損害其權益者，得向本校教師申訴評議委員會提起申訴。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2.1.2教師因本校相關單位對其依法申請之案件，於法定期間內應作為而不作為，認為損害其權益者，亦得提起申訴；法令未規定應作為之期間者，其期間自本校受理申請之日起為二個月。</w:t>
      </w:r>
    </w:p>
    <w:p w:rsidR="003925E6" w:rsidRPr="00215C75" w:rsidRDefault="003925E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2.2.申訴流程：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2.2.1教師申訴之提起應於收受或知悉措施之次日起</w:t>
      </w:r>
      <w:proofErr w:type="gramStart"/>
      <w:r w:rsidRPr="00215C75">
        <w:rPr>
          <w:rFonts w:ascii="標楷體" w:eastAsia="標楷體" w:hAnsi="標楷體" w:cs="Times New Roman" w:hint="eastAsia"/>
          <w:szCs w:val="24"/>
        </w:rPr>
        <w:t>三</w:t>
      </w:r>
      <w:proofErr w:type="gramEnd"/>
      <w:r w:rsidRPr="00215C75">
        <w:rPr>
          <w:rFonts w:ascii="標楷體" w:eastAsia="標楷體" w:hAnsi="標楷體" w:cs="Times New Roman" w:hint="eastAsia"/>
          <w:szCs w:val="24"/>
        </w:rPr>
        <w:t>十日內以書面為之。再申訴應於申訴評議書送達之次日起</w:t>
      </w:r>
      <w:proofErr w:type="gramStart"/>
      <w:r w:rsidRPr="00215C75">
        <w:rPr>
          <w:rFonts w:ascii="標楷體" w:eastAsia="標楷體" w:hAnsi="標楷體" w:cs="Times New Roman" w:hint="eastAsia"/>
          <w:szCs w:val="24"/>
        </w:rPr>
        <w:t>三</w:t>
      </w:r>
      <w:proofErr w:type="gramEnd"/>
      <w:r w:rsidRPr="00215C75">
        <w:rPr>
          <w:rFonts w:ascii="標楷體" w:eastAsia="標楷體" w:hAnsi="標楷體" w:cs="Times New Roman" w:hint="eastAsia"/>
          <w:szCs w:val="24"/>
        </w:rPr>
        <w:t>十日內以書面為之。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2.2.2教師申訴評議委員會對於申訴書不合法定程序，其情形可補正者，應通知申訴人於二十日內補正。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2.2.3教師申訴評議委員會應自收到申訴書後，以書面檢附申訴書影本及相關資料，通知為原措施單位提出說明。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2.2.4原措施單位應擬具說明書連同關係文件送本會，並應將說明書抄送申訴人。原措施單位未提出說明者，本會應予函催；其說明</w:t>
      </w:r>
      <w:proofErr w:type="gramStart"/>
      <w:r w:rsidRPr="00215C75">
        <w:rPr>
          <w:rFonts w:ascii="標楷體" w:eastAsia="標楷體" w:hAnsi="標楷體" w:cs="Times New Roman" w:hint="eastAsia"/>
          <w:szCs w:val="24"/>
        </w:rPr>
        <w:t>欠詳者</w:t>
      </w:r>
      <w:proofErr w:type="gramEnd"/>
      <w:r w:rsidRPr="00215C75">
        <w:rPr>
          <w:rFonts w:ascii="標楷體" w:eastAsia="標楷體" w:hAnsi="標楷體" w:cs="Times New Roman" w:hint="eastAsia"/>
          <w:szCs w:val="24"/>
        </w:rPr>
        <w:t>，得再予限期說明，屆期仍未提出說明或說明</w:t>
      </w:r>
      <w:proofErr w:type="gramStart"/>
      <w:r w:rsidRPr="00215C75">
        <w:rPr>
          <w:rFonts w:ascii="標楷體" w:eastAsia="標楷體" w:hAnsi="標楷體" w:cs="Times New Roman" w:hint="eastAsia"/>
          <w:szCs w:val="24"/>
        </w:rPr>
        <w:t>欠詳</w:t>
      </w:r>
      <w:proofErr w:type="gramEnd"/>
      <w:r w:rsidRPr="00215C75">
        <w:rPr>
          <w:rFonts w:ascii="標楷體" w:eastAsia="標楷體" w:hAnsi="標楷體" w:cs="Times New Roman" w:hint="eastAsia"/>
          <w:szCs w:val="24"/>
        </w:rPr>
        <w:t>者，本會得逕為評議。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2.2.5申訴提起後，於評議書送達申訴人前，申訴人得撤回之。申訴經撤回者，本會應終結申訴案件之評議，並以書面通知申訴人、原措施單位。申訴人撤回申訴後，不得就同一原因事實重行提起申訴。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2.2.6申訴評議決定，除有教育部所頒「教師申訴評議委員會組織及評議準則」第二十條規定停止評議者外，自收受申訴書之次日起，應於三個月內為之；但因特殊事由有延長之必要者，得由教師申訴評議委員會會議主席裁定延長，最長不得逾兩個月，並通知申訴人。</w:t>
      </w:r>
    </w:p>
    <w:p w:rsidR="003925E6" w:rsidRPr="00215C75" w:rsidRDefault="003925E6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2.2.7評議書經主席與委員確認後送校長以學校名義發文，連同該評議書之正本，以足供存證查核之方式於評議書作成後十五日內送達申訴人、原措施單位或其他相關人。</w:t>
      </w:r>
    </w:p>
    <w:p w:rsidR="003925E6" w:rsidRPr="00215C75" w:rsidRDefault="003925E6" w:rsidP="00627306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2.3.申訴書</w:t>
      </w:r>
      <w:r w:rsidRPr="00215C75">
        <w:rPr>
          <w:rFonts w:ascii="標楷體" w:eastAsia="標楷體" w:hAnsi="標楷體" w:cs="標楷體" w:hint="eastAsia"/>
          <w:szCs w:val="24"/>
        </w:rPr>
        <w:t>載明事項</w:t>
      </w:r>
      <w:r w:rsidRPr="00215C75">
        <w:rPr>
          <w:rFonts w:ascii="標楷體" w:eastAsia="標楷體" w:hAnsi="標楷體" w:cs="Times New Roman" w:hint="eastAsia"/>
          <w:szCs w:val="24"/>
        </w:rPr>
        <w:t>：</w:t>
      </w:r>
    </w:p>
    <w:p w:rsidR="003925E6" w:rsidRPr="00215C75" w:rsidRDefault="003925E6" w:rsidP="00627306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  <w:r w:rsidRPr="00215C75">
        <w:rPr>
          <w:rFonts w:ascii="標楷體" w:eastAsia="標楷體" w:hAnsi="標楷體" w:cs="標楷體" w:hint="eastAsia"/>
          <w:szCs w:val="24"/>
        </w:rPr>
        <w:t>申訴應載明下列事項，由申訴人或代理人簽名或蓋章，並應檢附原措施文書、有關之文件及證據。再申訴時，應檢附原申訴書、原申訴評議書，並敘明其受送達原申訴評議書之時間及方式。</w:t>
      </w:r>
    </w:p>
    <w:p w:rsidR="003925E6" w:rsidRPr="00215C75" w:rsidRDefault="003925E6" w:rsidP="00627306">
      <w:pPr>
        <w:ind w:leftChars="354" w:left="850" w:firstLine="1"/>
        <w:jc w:val="both"/>
        <w:rPr>
          <w:rFonts w:ascii="標楷體" w:eastAsia="標楷體" w:hAnsi="標楷體" w:cs="標楷體"/>
          <w:szCs w:val="24"/>
        </w:rPr>
      </w:pPr>
    </w:p>
    <w:p w:rsidR="003925E6" w:rsidRPr="00215C75" w:rsidRDefault="003925E6" w:rsidP="00627306">
      <w:pPr>
        <w:ind w:leftChars="354" w:left="850" w:firstLine="1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215C75" w:rsidRPr="00215C7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15C7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5C75" w:rsidRPr="00215C75" w:rsidTr="0062730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5C75" w:rsidRPr="00215C75" w:rsidTr="0062730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5C75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01</w:t>
            </w:r>
            <w:r w:rsidRPr="00215C75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第</w:t>
            </w:r>
            <w:r w:rsidRPr="00215C75">
              <w:rPr>
                <w:rFonts w:ascii="標楷體" w:eastAsia="標楷體" w:hAnsi="標楷體" w:hint="eastAsia"/>
                <w:sz w:val="20"/>
              </w:rPr>
              <w:t>3</w:t>
            </w:r>
            <w:r w:rsidRPr="00215C75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共</w:t>
            </w:r>
            <w:r w:rsidRPr="00215C75">
              <w:rPr>
                <w:rFonts w:ascii="標楷體" w:eastAsia="標楷體" w:hAnsi="標楷體" w:hint="eastAsia"/>
                <w:sz w:val="20"/>
              </w:rPr>
              <w:t>4</w:t>
            </w:r>
            <w:r w:rsidRPr="00215C7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215C75" w:rsidRDefault="003925E6" w:rsidP="00627306">
      <w:pPr>
        <w:jc w:val="right"/>
        <w:rPr>
          <w:rStyle w:val="a3"/>
          <w:color w:val="auto"/>
          <w:sz w:val="16"/>
          <w:szCs w:val="16"/>
        </w:rPr>
      </w:pPr>
      <w:r w:rsidRPr="00215C7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215C7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.3.1</w:t>
      </w:r>
      <w:r w:rsidRPr="00215C75">
        <w:rPr>
          <w:rFonts w:ascii="標楷體" w:eastAsia="標楷體" w:hAnsi="標楷體" w:cs="標楷體" w:hint="eastAsia"/>
          <w:kern w:val="2"/>
        </w:rPr>
        <w:t>申訴人姓名、出生年月日、身分證明文件號碼、服務單位及職稱、職別、住居所、電話。原措施之單位提起再申訴時，其代表人之姓名、出生年月日、身分證明文件號碼、住居所、電話。若有代理人，其姓名、出生年月日、身分證明文件號碼、職別、住居所、電話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2原措施之單位。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3收受或知悉措施之年月日、申訴之事實及理由。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4希望獲得之具體補救。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5提起申訴之年月日。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6受理申訴之學校或主管機關教師申訴評議委員會。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</w:t>
      </w:r>
      <w:r w:rsidRPr="00215C75">
        <w:rPr>
          <w:rFonts w:ascii="標楷體" w:eastAsia="標楷體" w:hAnsi="標楷體" w:cs="標楷體"/>
          <w:kern w:val="2"/>
        </w:rPr>
        <w:t>.3.</w:t>
      </w:r>
      <w:r w:rsidRPr="00215C75">
        <w:rPr>
          <w:rFonts w:ascii="標楷體" w:eastAsia="標楷體" w:hAnsi="標楷體" w:cs="標楷體" w:hint="eastAsia"/>
          <w:kern w:val="2"/>
        </w:rPr>
        <w:t>7載明就本申訴事件有無提起訴願、訴訟或勞資爭議處理；其有提起者，應載明</w:t>
      </w:r>
      <w:r w:rsidRPr="00215C75">
        <w:rPr>
          <w:rFonts w:ascii="標楷體" w:eastAsia="標楷體" w:hAnsi="標楷體" w:cs="標楷體" w:hint="eastAsia"/>
        </w:rPr>
        <w:t>其受送達原申訴評議書之時間及方式。</w:t>
      </w:r>
    </w:p>
    <w:p w:rsidR="003925E6" w:rsidRPr="00215C75" w:rsidRDefault="003925E6" w:rsidP="00C547AA">
      <w:pPr>
        <w:ind w:leftChars="300" w:left="1440" w:hangingChars="300" w:hanging="720"/>
        <w:jc w:val="both"/>
        <w:rPr>
          <w:rFonts w:ascii="標楷體" w:eastAsia="標楷體" w:hAnsi="標楷體" w:cs="標楷體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2.3.8申訴評議委員會</w:t>
      </w:r>
      <w:r w:rsidRPr="00215C75">
        <w:rPr>
          <w:rFonts w:ascii="標楷體" w:eastAsia="標楷體" w:hAnsi="標楷體" w:cs="標楷體" w:hint="eastAsia"/>
          <w:szCs w:val="24"/>
        </w:rPr>
        <w:t>對於不合法定程式，其情形可補正者，應通知申訴人於二十日內補正。</w:t>
      </w:r>
    </w:p>
    <w:p w:rsidR="003925E6" w:rsidRPr="00215C75" w:rsidRDefault="003925E6" w:rsidP="00C547AA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2.4評議書載明事項：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2.4.1申訴人姓名、出生年月日、身分證明文件號碼、服務單位及職稱、住居所。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2.4.2有代理人或代表人者，其姓名、出生年月日、身分證明文件號碼、住居所。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2.4.3為原措施之單位。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2.4.4主文、事實及理由。但其係不受理決定者，得不記載事實。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2.4.5本會主席署名。主席因故不能執行職務者，由代理主席署名，並記載其事由。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2.4.6評議書作成之年月日。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2.4.7評議書應附記「如不服評議決定，得於評議書送達之次日起</w:t>
      </w:r>
      <w:proofErr w:type="gramStart"/>
      <w:r w:rsidRPr="00215C75">
        <w:rPr>
          <w:rFonts w:ascii="標楷體" w:eastAsia="標楷體" w:hAnsi="標楷體" w:cs="標楷體" w:hint="eastAsia"/>
          <w:kern w:val="2"/>
        </w:rPr>
        <w:t>三</w:t>
      </w:r>
      <w:proofErr w:type="gramEnd"/>
      <w:r w:rsidRPr="00215C75">
        <w:rPr>
          <w:rFonts w:ascii="標楷體" w:eastAsia="標楷體" w:hAnsi="標楷體" w:cs="標楷體" w:hint="eastAsia"/>
          <w:kern w:val="2"/>
        </w:rPr>
        <w:t>十日內，向中央主管機關之申訴評議委員會提起再申訴」。但不得提再申訴或其申訴依規定以再申訴論者，應</w:t>
      </w:r>
      <w:proofErr w:type="gramStart"/>
      <w:r w:rsidRPr="00215C75">
        <w:rPr>
          <w:rFonts w:ascii="標楷體" w:eastAsia="標楷體" w:hAnsi="標楷體" w:cs="標楷體" w:hint="eastAsia"/>
          <w:kern w:val="2"/>
        </w:rPr>
        <w:t>附記如不服</w:t>
      </w:r>
      <w:proofErr w:type="gramEnd"/>
      <w:r w:rsidRPr="00215C75">
        <w:rPr>
          <w:rFonts w:ascii="標楷體" w:eastAsia="標楷體" w:hAnsi="標楷體" w:cs="標楷體" w:hint="eastAsia"/>
          <w:kern w:val="2"/>
        </w:rPr>
        <w:t>評議決定，得按事件之性質依相關法律規定於法定期限內，向該管機關提起訴願或訴訟。</w:t>
      </w:r>
    </w:p>
    <w:p w:rsidR="003925E6" w:rsidRPr="00215C75" w:rsidRDefault="003925E6" w:rsidP="00C547AA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2.5申訴案件有下列各款情形之</w:t>
      </w:r>
      <w:proofErr w:type="gramStart"/>
      <w:r w:rsidRPr="00215C7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215C75">
        <w:rPr>
          <w:rFonts w:ascii="標楷體" w:eastAsia="標楷體" w:hAnsi="標楷體" w:cs="Times New Roman" w:hint="eastAsia"/>
          <w:szCs w:val="24"/>
        </w:rPr>
        <w:t>者，應為不受理之評議決定：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2.5.1提起申訴逾教育部所頒「教師申訴評議委員會組織及評議準則」第十二條規定之期間。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2.5.2申訴書不合法定程式不能補正者，或經通知限期補正而屆期未完成補正。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2.5.3申訴人不適格。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2.5.4原措施已不存在或依申訴已無實益。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2.5.5依教育部所頒「教師申訴評議委員會組織及評議準則」第二十條第二項提起之申訴，應作為單位已為措施。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2.5.6對已決定或已撤回之申訴案件就同一原因事實重行提起申訴。</w:t>
      </w:r>
    </w:p>
    <w:p w:rsidR="003925E6" w:rsidRPr="00215C75" w:rsidRDefault="003925E6" w:rsidP="00627306">
      <w:pPr>
        <w:ind w:leftChars="531" w:left="1984" w:hangingChars="296" w:hanging="710"/>
        <w:jc w:val="both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215C75" w:rsidRPr="00215C75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15C7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15C75" w:rsidRPr="00215C75" w:rsidTr="00627306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版本/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15C75" w:rsidRPr="00215C75" w:rsidTr="00627306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15C75">
              <w:rPr>
                <w:rFonts w:ascii="標楷體" w:eastAsia="標楷體" w:hAnsi="標楷體" w:hint="eastAsia"/>
                <w:b/>
                <w:szCs w:val="24"/>
              </w:rPr>
              <w:t>教師申訴評議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1160-014-1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01</w:t>
            </w:r>
            <w:r w:rsidRPr="00215C75">
              <w:rPr>
                <w:rFonts w:ascii="標楷體" w:eastAsia="標楷體" w:hAnsi="標楷體"/>
                <w:sz w:val="20"/>
              </w:rPr>
              <w:t>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第</w:t>
            </w:r>
            <w:r w:rsidRPr="00215C75">
              <w:rPr>
                <w:rFonts w:ascii="標楷體" w:eastAsia="標楷體" w:hAnsi="標楷體" w:hint="eastAsia"/>
                <w:sz w:val="20"/>
              </w:rPr>
              <w:t>4</w:t>
            </w:r>
            <w:r w:rsidRPr="00215C75">
              <w:rPr>
                <w:rFonts w:ascii="標楷體" w:eastAsia="標楷體" w:hAnsi="標楷體"/>
                <w:sz w:val="20"/>
              </w:rPr>
              <w:t>頁/</w:t>
            </w:r>
          </w:p>
          <w:p w:rsidR="003925E6" w:rsidRPr="00215C75" w:rsidRDefault="003925E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15C75">
              <w:rPr>
                <w:rFonts w:ascii="標楷體" w:eastAsia="標楷體" w:hAnsi="標楷體"/>
                <w:sz w:val="20"/>
              </w:rPr>
              <w:t>共</w:t>
            </w:r>
            <w:r w:rsidRPr="00215C75">
              <w:rPr>
                <w:rFonts w:ascii="標楷體" w:eastAsia="標楷體" w:hAnsi="標楷體" w:hint="eastAsia"/>
                <w:sz w:val="20"/>
              </w:rPr>
              <w:t>4</w:t>
            </w:r>
            <w:r w:rsidRPr="00215C7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925E6" w:rsidRPr="00215C75" w:rsidRDefault="003925E6" w:rsidP="0062730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15C75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215C75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215C75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2.5.7依教育部所頒「教師申訴評議委員會組織及評議準則」第十八條第二項繼續評議，其原措施屬行政處分。</w:t>
      </w:r>
    </w:p>
    <w:p w:rsidR="003925E6" w:rsidRPr="00215C75" w:rsidRDefault="003925E6" w:rsidP="00C547AA">
      <w:pPr>
        <w:pStyle w:val="Web"/>
        <w:widowControl w:val="0"/>
        <w:spacing w:before="0" w:after="0"/>
        <w:ind w:leftChars="300" w:left="1440" w:hangingChars="300" w:hanging="720"/>
        <w:jc w:val="both"/>
        <w:rPr>
          <w:rFonts w:ascii="標楷體" w:eastAsia="標楷體" w:hAnsi="標楷體" w:cs="標楷體"/>
          <w:kern w:val="2"/>
        </w:rPr>
      </w:pPr>
      <w:r w:rsidRPr="00215C75">
        <w:rPr>
          <w:rFonts w:ascii="標楷體" w:eastAsia="標楷體" w:hAnsi="標楷體" w:cs="標楷體" w:hint="eastAsia"/>
          <w:kern w:val="2"/>
        </w:rPr>
        <w:t>2.5.8其他依法非屬教師申訴救濟範圍內之事項。</w:t>
      </w:r>
    </w:p>
    <w:p w:rsidR="003925E6" w:rsidRPr="00215C75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b/>
        </w:rPr>
        <w:t>3.控制重點：</w:t>
      </w:r>
    </w:p>
    <w:p w:rsidR="003925E6" w:rsidRPr="00215C75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hint="eastAsia"/>
        </w:rPr>
        <w:t>3.1.</w:t>
      </w:r>
      <w:r w:rsidRPr="00215C75">
        <w:rPr>
          <w:rFonts w:ascii="標楷體" w:eastAsia="標楷體" w:hAnsi="標楷體" w:cs="Times New Roman" w:hint="eastAsia"/>
          <w:szCs w:val="24"/>
        </w:rPr>
        <w:t>教師申訴提出日期及申訴書載明事項是否符合規定?</w:t>
      </w:r>
    </w:p>
    <w:p w:rsidR="003925E6" w:rsidRPr="00215C75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hint="eastAsia"/>
        </w:rPr>
        <w:t>3.2.</w:t>
      </w:r>
      <w:r w:rsidRPr="00215C75">
        <w:rPr>
          <w:rFonts w:ascii="標楷體" w:eastAsia="標楷體" w:hAnsi="標楷體" w:cs="Times New Roman" w:hint="eastAsia"/>
          <w:szCs w:val="24"/>
        </w:rPr>
        <w:t>教師申訴評議決定是否掌握時效性?</w:t>
      </w:r>
    </w:p>
    <w:p w:rsidR="003925E6" w:rsidRPr="00215C75" w:rsidRDefault="003925E6" w:rsidP="00627306">
      <w:pPr>
        <w:tabs>
          <w:tab w:val="left" w:pos="960"/>
        </w:tabs>
        <w:ind w:leftChars="100" w:left="850" w:hangingChars="254" w:hanging="61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15C75">
        <w:rPr>
          <w:rFonts w:ascii="標楷體" w:eastAsia="標楷體" w:hAnsi="標楷體" w:cs="Times New Roman" w:hint="eastAsia"/>
          <w:szCs w:val="24"/>
        </w:rPr>
        <w:t>3.3教師申訴評議委員會成員組成是否符合規定?</w:t>
      </w:r>
    </w:p>
    <w:p w:rsidR="003925E6" w:rsidRPr="00215C75" w:rsidRDefault="003925E6" w:rsidP="00627306">
      <w:pPr>
        <w:ind w:leftChars="119" w:left="850" w:hangingChars="235" w:hanging="564"/>
        <w:jc w:val="both"/>
        <w:rPr>
          <w:rFonts w:ascii="標楷體" w:eastAsia="標楷體" w:hAnsi="標楷體" w:cs="Times New Roman"/>
          <w:szCs w:val="24"/>
        </w:rPr>
      </w:pPr>
    </w:p>
    <w:p w:rsidR="003925E6" w:rsidRPr="00215C75" w:rsidRDefault="003925E6" w:rsidP="00EC57DD">
      <w:pPr>
        <w:tabs>
          <w:tab w:val="left" w:pos="960"/>
        </w:tabs>
        <w:ind w:left="721" w:hangingChars="300" w:hanging="721"/>
        <w:jc w:val="both"/>
        <w:textAlignment w:val="baseline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b/>
        </w:rPr>
        <w:t>4.使用表單：</w:t>
      </w:r>
    </w:p>
    <w:p w:rsidR="003925E6" w:rsidRPr="00215C75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15C75">
        <w:rPr>
          <w:rFonts w:ascii="標楷體" w:eastAsia="標楷體" w:hAnsi="標楷體" w:hint="eastAsia"/>
        </w:rPr>
        <w:t>4.1.申訴書表格。</w:t>
      </w:r>
    </w:p>
    <w:p w:rsidR="003925E6" w:rsidRPr="00215C75" w:rsidRDefault="003925E6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15C75">
        <w:rPr>
          <w:rFonts w:ascii="標楷體" w:eastAsia="標楷體" w:hAnsi="標楷體" w:hint="eastAsia"/>
          <w:b/>
        </w:rPr>
        <w:t>5.依據及相關文件：</w:t>
      </w:r>
    </w:p>
    <w:p w:rsidR="003925E6" w:rsidRPr="00215C75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15C75">
        <w:rPr>
          <w:rFonts w:ascii="標楷體" w:eastAsia="標楷體" w:hAnsi="標楷體" w:hint="eastAsia"/>
        </w:rPr>
        <w:t>5.1.教師法。（教育部108.06.05）</w:t>
      </w:r>
    </w:p>
    <w:p w:rsidR="003925E6" w:rsidRPr="00215C75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15C75">
        <w:rPr>
          <w:rFonts w:ascii="標楷體" w:eastAsia="標楷體" w:hAnsi="標楷體" w:hint="eastAsia"/>
        </w:rPr>
        <w:t>5.2.教師申訴評議委員會組織及評議準則。</w:t>
      </w:r>
      <w:r w:rsidRPr="00215C75">
        <w:rPr>
          <w:rFonts w:ascii="標楷體" w:eastAsia="標楷體" w:hAnsi="標楷體" w:cs="Times New Roman" w:hint="eastAsia"/>
          <w:szCs w:val="24"/>
        </w:rPr>
        <w:t>（教育部109.06.28）</w:t>
      </w:r>
    </w:p>
    <w:p w:rsidR="003925E6" w:rsidRPr="00215C75" w:rsidRDefault="003925E6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15C75">
        <w:rPr>
          <w:rFonts w:ascii="標楷體" w:eastAsia="標楷體" w:hAnsi="標楷體" w:hint="eastAsia"/>
        </w:rPr>
        <w:t>5.3.佛光大學教師申訴評議委員會設置及評議辦法。</w:t>
      </w:r>
    </w:p>
    <w:p w:rsidR="003925E6" w:rsidRPr="00215C75" w:rsidRDefault="003925E6" w:rsidP="00627306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A87208" w:rsidRPr="00215C75" w:rsidRDefault="00A87208">
      <w:bookmarkStart w:id="3" w:name="_GoBack"/>
      <w:bookmarkEnd w:id="3"/>
    </w:p>
    <w:sectPr w:rsidR="00A87208" w:rsidRPr="00215C75" w:rsidSect="00215C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657"/>
    <w:multiLevelType w:val="hybridMultilevel"/>
    <w:tmpl w:val="36C0C2EC"/>
    <w:lvl w:ilvl="0" w:tplc="3A985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6"/>
    <w:rsid w:val="00215C75"/>
    <w:rsid w:val="003925E6"/>
    <w:rsid w:val="00A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925E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925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925E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925E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925E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925E6"/>
    <w:pPr>
      <w:ind w:leftChars="200" w:left="480"/>
    </w:pPr>
  </w:style>
  <w:style w:type="paragraph" w:styleId="Web">
    <w:name w:val="Normal (Web)"/>
    <w:basedOn w:val="a"/>
    <w:link w:val="Web0"/>
    <w:uiPriority w:val="99"/>
    <w:rsid w:val="003925E6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3925E6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9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2025-03-13T07:59:00Z</dcterms:modified>
</cp:coreProperties>
</file>