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0A" w:rsidRDefault="00B9360A" w:rsidP="00253AB2">
      <w:pPr>
        <w:pStyle w:val="3"/>
        <w:rPr>
          <w:rFonts w:ascii="標楷體" w:eastAsia="標楷體" w:hAnsi="標楷體" w:cs="Times New Roman"/>
          <w:b w:val="0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3"/>
        <w:gridCol w:w="4679"/>
        <w:gridCol w:w="1328"/>
        <w:gridCol w:w="1099"/>
        <w:gridCol w:w="1099"/>
      </w:tblGrid>
      <w:tr w:rsidR="00B9360A" w:rsidTr="000B662E">
        <w:trPr>
          <w:jc w:val="center"/>
        </w:trPr>
        <w:tc>
          <w:tcPr>
            <w:tcW w:w="73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bookmarkStart w:id="0" w:name="全國性圍棋賽事標準作業流程"/>
        <w:tc>
          <w:tcPr>
            <w:tcW w:w="24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pStyle w:val="31"/>
              <w:rPr>
                <w:color w:val="000000" w:themeColor="text1"/>
              </w:rPr>
            </w:pPr>
            <w:r>
              <w:fldChar w:fldCharType="begin"/>
            </w:r>
            <w:r>
              <w:instrText xml:space="preserve"> HYPERLINK "file:///I:\\2022.11.29\\111學年%20秘書室\\3.內控\\112學年內控\\會議後修改中\\附件%20112學年度%20行政單位內控作業手冊.docx" \l "通識教育委員會" </w:instrText>
            </w:r>
            <w:r>
              <w:fldChar w:fldCharType="separate"/>
            </w:r>
            <w:bookmarkStart w:id="1" w:name="_Toc99130299"/>
            <w:bookmarkStart w:id="2" w:name="_Toc92798288"/>
            <w:bookmarkStart w:id="3" w:name="_Toc161926655"/>
            <w:r>
              <w:rPr>
                <w:rStyle w:val="a3"/>
                <w:rFonts w:hint="eastAsia"/>
              </w:rPr>
              <w:t>1260-006全國性圍棋賽事標準作業流程</w:t>
            </w:r>
            <w:bookmarkEnd w:id="0"/>
            <w:bookmarkEnd w:id="1"/>
            <w:bookmarkEnd w:id="2"/>
            <w:bookmarkEnd w:id="3"/>
            <w:r>
              <w:fldChar w:fldCharType="end"/>
            </w:r>
          </w:p>
        </w:tc>
        <w:tc>
          <w:tcPr>
            <w:tcW w:w="6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44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通識教育委員會</w:t>
            </w:r>
          </w:p>
        </w:tc>
      </w:tr>
      <w:tr w:rsidR="00B9360A" w:rsidTr="000B662E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文件制訂/修訂內容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制/修訂日期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B9360A" w:rsidTr="000B662E">
        <w:trPr>
          <w:trHeight w:val="595"/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60A" w:rsidRDefault="00B9360A" w:rsidP="000B662E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105.3月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趙雅琪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B9360A" w:rsidTr="000B662E">
        <w:trPr>
          <w:jc w:val="center"/>
        </w:trPr>
        <w:tc>
          <w:tcPr>
            <w:tcW w:w="73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360A" w:rsidRDefault="00B9360A" w:rsidP="000B662E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1.修訂原因：簡化流程圖內容。</w:t>
            </w:r>
          </w:p>
          <w:p w:rsidR="00B9360A" w:rsidRDefault="00B9360A" w:rsidP="000B662E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2.修正處：流程圖。</w:t>
            </w:r>
          </w:p>
        </w:tc>
        <w:tc>
          <w:tcPr>
            <w:tcW w:w="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105.10月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趙雅琪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</w:tbl>
    <w:p w:rsidR="00B9360A" w:rsidRDefault="00B9360A" w:rsidP="00963039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4" w:anchor="通識教育委員會" w:history="1">
        <w:r>
          <w:rPr>
            <w:rStyle w:val="a3"/>
            <w:rFonts w:hint="eastAsia"/>
            <w:sz w:val="16"/>
            <w:szCs w:val="16"/>
          </w:rPr>
          <w:t>通識教育委員會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5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B9360A" w:rsidRDefault="00B9360A" w:rsidP="00963039">
      <w:pPr>
        <w:jc w:val="right"/>
        <w:rPr>
          <w:rStyle w:val="a3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000FE" wp14:editId="1392D523">
                <wp:simplePos x="0" y="0"/>
                <wp:positionH relativeFrom="column">
                  <wp:posOffset>4276090</wp:posOffset>
                </wp:positionH>
                <wp:positionV relativeFrom="paragraph">
                  <wp:posOffset>3628390</wp:posOffset>
                </wp:positionV>
                <wp:extent cx="2057400" cy="571500"/>
                <wp:effectExtent l="0" t="0" r="0" b="0"/>
                <wp:wrapNone/>
                <wp:docPr id="109" name="文字方塊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60A" w:rsidRDefault="00B9360A" w:rsidP="0096303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表單修訂日期：106.01.11</w:t>
                            </w:r>
                          </w:p>
                          <w:p w:rsidR="00B9360A" w:rsidRDefault="00B9360A" w:rsidP="00963039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B9360A" w:rsidRDefault="00B9360A" w:rsidP="00963039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000FE" id="_x0000_t202" coordsize="21600,21600" o:spt="202" path="m,l,21600r21600,l21600,xe">
                <v:stroke joinstyle="miter"/>
                <v:path gradientshapeok="t" o:connecttype="rect"/>
              </v:shapetype>
              <v:shape id="文字方塊 109" o:spid="_x0000_s1026" type="#_x0000_t202" style="position:absolute;left:0;text-align:left;margin-left:336.7pt;margin-top:285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" filled="f" stroked="f">
                <v:textbox>
                  <w:txbxContent>
                    <w:p w:rsidR="00B9360A" w:rsidRDefault="00B9360A" w:rsidP="0096303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表單修訂日期：106.01.11</w:t>
                      </w:r>
                    </w:p>
                    <w:p w:rsidR="00B9360A" w:rsidRDefault="00B9360A" w:rsidP="00963039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B9360A" w:rsidRDefault="00B9360A" w:rsidP="00963039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 w:hint="eastAsia"/>
          <w:sz w:val="28"/>
          <w:szCs w:val="24"/>
        </w:rPr>
        <w:br w:type="page"/>
      </w:r>
      <w:r>
        <w:rPr>
          <w:rFonts w:ascii="標楷體" w:eastAsia="標楷體" w:hAnsi="標楷體" w:hint="eastAsia"/>
          <w:sz w:val="16"/>
          <w:szCs w:val="16"/>
        </w:rPr>
        <w:t>回</w:t>
      </w:r>
      <w:hyperlink r:id="rId6" w:anchor="通識教育委員會" w:history="1">
        <w:r>
          <w:rPr>
            <w:rStyle w:val="a3"/>
            <w:rFonts w:hint="eastAsia"/>
            <w:sz w:val="16"/>
            <w:szCs w:val="16"/>
          </w:rPr>
          <w:t>通識教育委員會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7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B9360A" w:rsidRDefault="00B9360A" w:rsidP="00963039">
      <w:pPr>
        <w:jc w:val="right"/>
        <w:rPr>
          <w:rFonts w:cs="Times New Roman"/>
          <w:sz w:val="28"/>
          <w:szCs w:val="24"/>
        </w:rPr>
      </w:pPr>
    </w:p>
    <w:tbl>
      <w:tblPr>
        <w:tblpPr w:leftFromText="180" w:rightFromText="180" w:vertAnchor="page" w:horzAnchor="margin" w:tblpXSpec="center" w:tblpY="1134"/>
        <w:tblW w:w="50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33"/>
        <w:gridCol w:w="2314"/>
        <w:gridCol w:w="1205"/>
        <w:gridCol w:w="1205"/>
        <w:gridCol w:w="1424"/>
      </w:tblGrid>
      <w:tr w:rsidR="00B9360A" w:rsidTr="000B662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佛光大學內部控制文件</w:t>
            </w:r>
          </w:p>
        </w:tc>
      </w:tr>
      <w:tr w:rsidR="00B9360A" w:rsidTr="000B662E">
        <w:tc>
          <w:tcPr>
            <w:tcW w:w="18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文件名稱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制訂單位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文件編號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版本/</w:t>
            </w:r>
          </w:p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制訂日期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頁數</w:t>
            </w:r>
          </w:p>
        </w:tc>
      </w:tr>
      <w:tr w:rsidR="00B9360A" w:rsidTr="000B662E">
        <w:tc>
          <w:tcPr>
            <w:tcW w:w="185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全國性圍棋賽事標準作業流程</w:t>
            </w:r>
          </w:p>
        </w:tc>
        <w:tc>
          <w:tcPr>
            <w:tcW w:w="11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通識教育委員會</w:t>
            </w:r>
          </w:p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圍棋發展中心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1260-006</w:t>
            </w:r>
          </w:p>
        </w:tc>
        <w:tc>
          <w:tcPr>
            <w:tcW w:w="61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02/</w:t>
            </w:r>
          </w:p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106.01.11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第1頁/</w:t>
            </w:r>
          </w:p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共3頁</w:t>
            </w:r>
          </w:p>
        </w:tc>
      </w:tr>
    </w:tbl>
    <w:p w:rsidR="00B9360A" w:rsidRDefault="00B9360A" w:rsidP="00963039">
      <w:pPr>
        <w:autoSpaceDE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1.流程圖：</w:t>
      </w:r>
    </w:p>
    <w:p w:rsidR="00B9360A" w:rsidRDefault="00B9360A" w:rsidP="00963039">
      <w:pPr>
        <w:autoSpaceDE w:val="0"/>
        <w:jc w:val="both"/>
        <w:textAlignment w:val="baseline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</w:rPr>
        <w:object w:dxaOrig="9645" w:dyaOrig="11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554.25pt" o:ole="">
            <v:imagedata r:id="rId8" o:title=""/>
          </v:shape>
          <o:OLEObject Type="Embed" ProgID="Visio.Drawing.11" ShapeID="_x0000_i1025" DrawAspect="Content" ObjectID="_1773580536" r:id="rId9"/>
        </w:object>
      </w:r>
    </w:p>
    <w:p w:rsidR="00B9360A" w:rsidRDefault="00B9360A" w:rsidP="00963039">
      <w:pPr>
        <w:autoSpaceDE w:val="0"/>
        <w:adjustRightInd w:val="0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  <w:r>
        <w:rPr>
          <w:rFonts w:ascii="標楷體" w:eastAsia="標楷體" w:hAnsi="標楷體" w:cs="Times New Roman" w:hint="eastAsia"/>
          <w:b/>
          <w:bCs/>
          <w:kern w:val="0"/>
          <w:sz w:val="16"/>
          <w:szCs w:val="16"/>
        </w:rPr>
        <w:br w:type="page"/>
      </w:r>
    </w:p>
    <w:tbl>
      <w:tblPr>
        <w:tblpPr w:leftFromText="180" w:rightFromText="180" w:vertAnchor="text" w:horzAnchor="margin" w:tblpXSpec="center" w:tblpY="69"/>
        <w:tblW w:w="50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788"/>
        <w:gridCol w:w="2072"/>
        <w:gridCol w:w="1303"/>
        <w:gridCol w:w="1303"/>
        <w:gridCol w:w="1315"/>
      </w:tblGrid>
      <w:tr w:rsidR="00B9360A" w:rsidTr="000B662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佛光大學內部控制文件</w:t>
            </w:r>
          </w:p>
        </w:tc>
      </w:tr>
      <w:tr w:rsidR="00B9360A" w:rsidTr="000B662E">
        <w:tc>
          <w:tcPr>
            <w:tcW w:w="193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文件名稱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制訂單位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文件編號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版本/</w:t>
            </w:r>
          </w:p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制訂日期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頁數</w:t>
            </w:r>
          </w:p>
        </w:tc>
      </w:tr>
      <w:tr w:rsidR="00B9360A" w:rsidTr="000B662E">
        <w:tc>
          <w:tcPr>
            <w:tcW w:w="193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全國性圍棋賽事標準作業流程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通識教育委員會</w:t>
            </w:r>
          </w:p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圍棋發展中心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1260-006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02/</w:t>
            </w:r>
          </w:p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106.01.11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第2頁/</w:t>
            </w:r>
          </w:p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共3頁</w:t>
            </w:r>
          </w:p>
        </w:tc>
      </w:tr>
    </w:tbl>
    <w:p w:rsidR="00B9360A" w:rsidRDefault="00B9360A" w:rsidP="00963039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0" w:anchor="通識教育委員會" w:history="1">
        <w:r>
          <w:rPr>
            <w:rStyle w:val="a3"/>
            <w:rFonts w:hint="eastAsia"/>
            <w:sz w:val="16"/>
            <w:szCs w:val="16"/>
          </w:rPr>
          <w:t>通識教育委員會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1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B9360A" w:rsidRDefault="00B9360A" w:rsidP="00963039">
      <w:pPr>
        <w:autoSpaceDE w:val="0"/>
        <w:spacing w:before="100" w:beforeAutospacing="1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2.1.比賽前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2.1.1.建置賽會官方網頁公告簡章，簡章發函轉各級學校開放報名。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2.1.2.投保公共意外責任險，索取保單。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2.1.3.預約租借比賽場地及接駁車輛。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2.1.4.聯絡清潔公司，預約當天清潔人員人數，索取估價單。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2.1.5.聯絡行銷公司設計主視覺及確認場地佈置製作品項，索取估價單跑請購流程。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2.1.6.聯絡棋具、桌椅租借，製作獎盃、錦旗廠商及其他品項廠商，索取估價單。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2.1.7.確認大會委員、裁判、工作人員等名單，預約住宿及印聘書。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2.1.8.準備工作分配表，發開會通知，開賽前籌備會。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2.1.9.報名者資料建檔，並核對報名費建檔後送送出納組開立收據。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2.1.10.編輯賽會秩序冊、參賽證明、邀請卡、識別證，完成後送印刷。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2.1.11.統計比賽者、裁判、工作人員等人數，預訂便當。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2.1.12.確認邀請貴賓名單，發邀請卡，電話再次確認出席與否。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2.1.13.確認開幕典禮流程、貴賓致詞名單與順序。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2.1.14.請秘書室發新聞稿。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2.1.15.賽前一天場地佈置：TRUSS搭建、鋪地墊、排桌椅、擺棋具、裁判區、服務台、各比賽組別等區域設置。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2.2.比賽當天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2.2.1.確認各區域設置完成，裁判工作人員各司其職。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2.2.2.選手報到，發放秩序冊、選手證等相關物品。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2.2.3.接待貴賓，進行開幕式，裁判長說明競賽規範。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2.2.4.比賽突發狀況處理。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2.2.5.代訂家長便當，憑券換取餐點。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2.2.6.閉幕頒獎典禮。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2.2.7.比賽結束接駁車之調度。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2.2.8.比賽結束之棋具整理、場地恢復。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2.3.比賽後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2.3.1.確認各組獲獎名單，發函體育署申請獎狀用印，說明用印獎狀數量，函附獎狀樣稿及獲獎名單，用印完畢後送至各獲獎人學校。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2.3.2.活動產生之所有單據辦理核銷。</w:t>
      </w:r>
    </w:p>
    <w:p w:rsidR="00B9360A" w:rsidRDefault="00B9360A" w:rsidP="00963039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2.3.3.撰寫成果報告書、成果報告表單及經費收支結算表，並報署結核。</w:t>
      </w:r>
    </w:p>
    <w:p w:rsidR="00B9360A" w:rsidRDefault="00B9360A" w:rsidP="00963039">
      <w:pPr>
        <w:autoSpaceDE w:val="0"/>
        <w:adjustRightInd w:val="0"/>
        <w:snapToGrid w:val="0"/>
        <w:ind w:left="480" w:right="28"/>
        <w:textAlignment w:val="baseline"/>
        <w:rPr>
          <w:rFonts w:ascii="標楷體" w:eastAsia="標楷體" w:hAnsi="標楷體" w:cs="Times New Roman"/>
          <w:kern w:val="0"/>
          <w:szCs w:val="20"/>
        </w:rPr>
      </w:pPr>
      <w:r>
        <w:rPr>
          <w:rFonts w:ascii="標楷體" w:eastAsia="標楷體" w:hAnsi="標楷體" w:cs="Times New Roman" w:hint="eastAsia"/>
          <w:kern w:val="0"/>
          <w:szCs w:val="20"/>
        </w:rPr>
        <w:br w:type="page"/>
      </w:r>
    </w:p>
    <w:tbl>
      <w:tblPr>
        <w:tblpPr w:leftFromText="180" w:rightFromText="180" w:vertAnchor="text" w:horzAnchor="margin" w:tblpXSpec="center" w:tblpY="41"/>
        <w:tblW w:w="50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781"/>
        <w:gridCol w:w="2066"/>
        <w:gridCol w:w="1299"/>
        <w:gridCol w:w="1299"/>
        <w:gridCol w:w="1336"/>
      </w:tblGrid>
      <w:tr w:rsidR="00B9360A" w:rsidTr="000B662E"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br w:type="page"/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佛光大學內部控制文件</w:t>
            </w:r>
          </w:p>
        </w:tc>
      </w:tr>
      <w:tr w:rsidR="00B9360A" w:rsidTr="000B662E">
        <w:tc>
          <w:tcPr>
            <w:tcW w:w="19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文件名稱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制訂單位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文件編號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版本/</w:t>
            </w:r>
          </w:p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制訂日期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頁數</w:t>
            </w:r>
          </w:p>
        </w:tc>
      </w:tr>
      <w:tr w:rsidR="00B9360A" w:rsidTr="000B662E">
        <w:tc>
          <w:tcPr>
            <w:tcW w:w="19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全國性圍棋賽事標準作業流程</w:t>
            </w:r>
          </w:p>
        </w:tc>
        <w:tc>
          <w:tcPr>
            <w:tcW w:w="10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通識教育委員會</w:t>
            </w:r>
          </w:p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圍棋發展中心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1260-006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02/</w:t>
            </w:r>
          </w:p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106.01.11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第3頁/</w:t>
            </w:r>
          </w:p>
          <w:p w:rsidR="00B9360A" w:rsidRDefault="00B9360A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共3頁</w:t>
            </w:r>
          </w:p>
        </w:tc>
      </w:tr>
    </w:tbl>
    <w:p w:rsidR="00B9360A" w:rsidRDefault="00B9360A" w:rsidP="00963039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2" w:anchor="通識教育委員會" w:history="1">
        <w:r>
          <w:rPr>
            <w:rStyle w:val="a3"/>
            <w:rFonts w:hint="eastAsia"/>
            <w:sz w:val="16"/>
            <w:szCs w:val="16"/>
          </w:rPr>
          <w:t>通識教育委員會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3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B9360A" w:rsidRDefault="00B9360A" w:rsidP="00963039">
      <w:pPr>
        <w:autoSpaceDE w:val="0"/>
        <w:adjustRightInd w:val="0"/>
        <w:spacing w:before="100" w:beforeAutospacing="1"/>
        <w:jc w:val="both"/>
        <w:textAlignment w:val="baseline"/>
        <w:rPr>
          <w:rFonts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3.1.簡章內容之完善，比賽日期與其他大型活動或相關比賽是否撞期。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3.2.比賽流程依照表訂時間進行。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3.3.教育部體育署獎狀規格樣式用色是否符合規定。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3.4.於活動結束後一個月內，檢送成果報告報體育署核結。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3.5.經費收支結算表須經會計室及校長室核章。</w:t>
      </w:r>
    </w:p>
    <w:p w:rsidR="00B9360A" w:rsidRDefault="00B9360A" w:rsidP="00963039">
      <w:pPr>
        <w:autoSpaceDE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4.1.教育部推動學校體育運動發展經費申請表。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4.2.收款收據系統-領據申請。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4.3.專案計畫申請-登錄專案。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4.4.賽會報名表。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4.5.開立收據之表單。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4.6.場地預約管理系統。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4.7.派車單。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4.8.工作分配表。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4.9.學校印信、校長姓名章用印申請書。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4.10.動支單（借支、請購）。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4.11.會議議程。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4.12.選手出賽單。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4.13.選手請假單。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4.14.選手申訴單。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4.15.教育部體育署推動學校體育運動發展成果報告表單。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4.16.教育部體育署補助經費收支結算表。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4.17.核銷單。</w:t>
      </w:r>
    </w:p>
    <w:p w:rsidR="00B9360A" w:rsidRDefault="00B9360A" w:rsidP="00963039">
      <w:pPr>
        <w:autoSpaceDE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5.1.教育部補助及委辦經費核撥結報作業要點。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5.2.場地借用管理辦法。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5.3.採購作業辦法。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5.4.公務車申請規則。</w:t>
      </w:r>
    </w:p>
    <w:p w:rsidR="00B9360A" w:rsidRDefault="00B9360A" w:rsidP="00963039">
      <w:pPr>
        <w:tabs>
          <w:tab w:val="num" w:pos="1080"/>
        </w:tabs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5.5.教育部紙類書狀規範。</w:t>
      </w:r>
      <w:r>
        <w:rPr>
          <w:rFonts w:ascii="標楷體" w:eastAsia="標楷體" w:hAnsi="標楷體" w:cs="Times New Roman" w:hint="eastAsia"/>
          <w:szCs w:val="24"/>
        </w:rPr>
        <w:br w:type="page"/>
      </w:r>
    </w:p>
    <w:p w:rsidR="00B9360A" w:rsidRDefault="00B9360A" w:rsidP="00EF432B">
      <w:pPr>
        <w:sectPr w:rsidR="00B9360A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C62F9" w:rsidRDefault="000C62F9"/>
    <w:sectPr w:rsidR="000C62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60A"/>
    <w:rsid w:val="000C62F9"/>
    <w:rsid w:val="00B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B9360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9360A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B9360A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B9360A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B9360A"/>
    <w:rPr>
      <w:rFonts w:ascii="標楷體" w:eastAsia="標楷體" w:hAnsi="標楷體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2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1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5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4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9" Type="http://schemas.openxmlformats.org/officeDocument/2006/relationships/oleObject" Target="embeddings/Microsoft_Visio_2003-2010_Drawing.vsd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2024-04-02T07:15:00Z</dcterms:created>
</cp:coreProperties>
</file>