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C2" w:rsidRPr="004928F7" w:rsidRDefault="005A25C2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bookmarkStart w:id="0" w:name="_GoBack"/>
      <w:bookmarkEnd w:id="0"/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1"/>
        <w:gridCol w:w="4741"/>
        <w:gridCol w:w="1289"/>
        <w:gridCol w:w="1038"/>
        <w:gridCol w:w="1059"/>
      </w:tblGrid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pStyle w:val="31"/>
            </w:pPr>
            <w:hyperlink w:anchor="總務處" w:history="1">
              <w:bookmarkStart w:id="1" w:name="_Toc92798137"/>
              <w:bookmarkStart w:id="2" w:name="_Toc99130148"/>
              <w:bookmarkStart w:id="3" w:name="_Toc161926498"/>
              <w:r w:rsidRPr="004928F7">
                <w:rPr>
                  <w:rStyle w:val="a3"/>
                  <w:rFonts w:hint="eastAsia"/>
                </w:rPr>
                <w:t>1130-008</w:t>
              </w:r>
              <w:bookmarkStart w:id="4" w:name="發文管理作業"/>
              <w:r w:rsidRPr="004928F7">
                <w:rPr>
                  <w:rStyle w:val="a3"/>
                  <w:rFonts w:hint="eastAsia"/>
                </w:rPr>
                <w:t>發文管理作業</w:t>
              </w:r>
              <w:bookmarkEnd w:id="1"/>
              <w:bookmarkEnd w:id="2"/>
              <w:bookmarkEnd w:id="3"/>
              <w:bookmarkEnd w:id="4"/>
            </w:hyperlink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修正處：流程圖、作業程序2.1.5.1.、2.1.6.1.、2.1.8.1.及2.1.8.2.。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修訂原因：文書處理手冊版本更新及新增適用電子簽章法。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2.</w:t>
            </w:r>
            <w:r w:rsidRPr="004928F7">
              <w:rPr>
                <w:rFonts w:ascii="標楷體" w:eastAsia="標楷體" w:hAnsi="標楷體" w:hint="eastAsia"/>
              </w:rPr>
              <w:t>修正處：修訂依據及相關文件5.1.、新增5.3.。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928F7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修訂原因：文書處理手冊版本更新。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5A25C2" w:rsidRPr="004928F7" w:rsidRDefault="005A25C2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（1）2.作業程序2.1.3.1.、2.1.3.3.、2.1.4.2.、2.1.5.1.、2.1.6.1.、2.1.8.2.。</w:t>
            </w:r>
          </w:p>
          <w:p w:rsidR="005A25C2" w:rsidRPr="004928F7" w:rsidRDefault="005A25C2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（2）3.控制重點3.4.。</w:t>
            </w:r>
          </w:p>
          <w:p w:rsidR="005A25C2" w:rsidRPr="004928F7" w:rsidRDefault="005A25C2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（3）5.依據及相關文件：新增5.4.。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A25C2" w:rsidRPr="004928F7" w:rsidTr="007636A3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5</w:t>
            </w:r>
          </w:p>
        </w:tc>
        <w:tc>
          <w:tcPr>
            <w:tcW w:w="2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:rsidR="005A25C2" w:rsidRPr="004928F7" w:rsidRDefault="005A25C2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A25C2" w:rsidRPr="004928F7" w:rsidRDefault="005A25C2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A25C2" w:rsidRPr="004928F7" w:rsidRDefault="005A25C2" w:rsidP="007636A3">
      <w:pPr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E483" wp14:editId="49152F49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5C2" w:rsidRPr="00194A3A" w:rsidRDefault="005A25C2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5A25C2" w:rsidRPr="00194A3A" w:rsidRDefault="005A25C2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5A25C2" w:rsidRPr="00194A3A" w:rsidRDefault="005A25C2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2E483"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337.3pt;margin-top:731.6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" fillcolor="white [3201]" stroked="f" strokeweight="1pt">
                <v:textbox>
                  <w:txbxContent>
                    <w:p w:rsidR="005A25C2" w:rsidRPr="00194A3A" w:rsidRDefault="005A25C2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:rsidR="005A25C2" w:rsidRPr="00194A3A" w:rsidRDefault="005A25C2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5A25C2" w:rsidRPr="00194A3A" w:rsidRDefault="005A25C2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3"/>
        <w:gridCol w:w="1131"/>
        <w:gridCol w:w="1270"/>
        <w:gridCol w:w="1164"/>
      </w:tblGrid>
      <w:tr w:rsidR="005A25C2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A25C2" w:rsidRPr="004928F7" w:rsidTr="007636A3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A25C2" w:rsidRPr="004928F7" w:rsidTr="007636A3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5/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A25C2" w:rsidRPr="004928F7" w:rsidRDefault="005A25C2" w:rsidP="007636A3">
      <w:pPr>
        <w:pStyle w:val="a4"/>
        <w:tabs>
          <w:tab w:val="left" w:pos="480"/>
        </w:tabs>
        <w:ind w:leftChars="0" w:left="1440" w:hangingChars="900" w:hanging="1440"/>
        <w:jc w:val="right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A25C2" w:rsidRPr="004928F7" w:rsidRDefault="005A25C2" w:rsidP="007636A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5A25C2" w:rsidRPr="004928F7" w:rsidRDefault="005A25C2" w:rsidP="007636A3">
      <w:pPr>
        <w:autoSpaceDE w:val="0"/>
        <w:autoSpaceDN w:val="0"/>
        <w:adjustRightInd w:val="0"/>
        <w:spacing w:line="0" w:lineRule="atLeast"/>
        <w:ind w:leftChars="-59" w:left="-142" w:right="28"/>
        <w:jc w:val="both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4928F7">
        <w:rPr>
          <w:rFonts w:ascii="標楷體" w:eastAsia="標楷體" w:hAnsi="標楷體"/>
        </w:rPr>
        <w:object w:dxaOrig="11611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7.25pt;height:8in" o:ole="">
            <v:imagedata r:id="rId6" o:title=""/>
          </v:shape>
          <o:OLEObject Type="Embed" ProgID="Visio.Drawing.11" ShapeID="_x0000_i1026" DrawAspect="Content" ObjectID="_1773572490" r:id="rId7"/>
        </w:object>
      </w:r>
      <w:r w:rsidRPr="004928F7">
        <w:rPr>
          <w:rFonts w:ascii="標楷體" w:eastAsia="標楷體" w:hAnsi="標楷體"/>
          <w:b/>
          <w:bCs/>
          <w:sz w:val="16"/>
          <w:szCs w:val="16"/>
        </w:rPr>
        <w:t xml:space="preserve"> </w:t>
      </w:r>
    </w:p>
    <w:p w:rsidR="005A25C2" w:rsidRPr="004928F7" w:rsidRDefault="005A25C2" w:rsidP="007636A3">
      <w:pPr>
        <w:autoSpaceDE w:val="0"/>
        <w:autoSpaceDN w:val="0"/>
        <w:adjustRightInd w:val="0"/>
        <w:spacing w:line="0" w:lineRule="atLeast"/>
        <w:ind w:leftChars="-59" w:left="-142" w:right="28"/>
        <w:jc w:val="both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5A25C2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A25C2" w:rsidRPr="004928F7" w:rsidTr="007636A3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A25C2" w:rsidRPr="004928F7" w:rsidTr="007636A3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5/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A25C2" w:rsidRPr="004928F7" w:rsidRDefault="005A25C2" w:rsidP="007636A3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A25C2" w:rsidRPr="004928F7" w:rsidRDefault="005A25C2" w:rsidP="007636A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2.1.本校為加強公文管制業務，由總務處事務組指派專人負責總收發工作，以強化公文處理之行政效率。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2.2.發文處理：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2.1.1.創稿：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2.1.1.1.承辦單位依所業務需求製發公文之撰稿並送至主管核淮。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2.1.2.擬辦：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2.1.2.1.承辦人員依照主管批示的來文、手令、口頭指示，或者是因本身職責而主動擬辦的事項，應擬具處理辦法，提供上級主管的核決。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2.1.3.撰稿：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2.1.3.1.擬稿必須條理分明，措詞以簡明扼要，切實誠懇為主。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2.1.3.2.擬辦復文或轉行的稿件，要將來文機關及其發文日期與字號，填入文稿說明欄中，俾便參考。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2.1.4.會簽：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2.1.4.1.凡是文稿案件的性質或內容，與其它單位的業務有關，應會簽單位得視情況需要，應於公文系統上串簽該會辦單位並送至秘書室批示。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2.1.5.校對：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2.1.5.1.承辦單位應將經主管判行之函稿傳送至總務處事務組校對。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2.1.6.繕印：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2.1.6.1.總務處事務組將函稿轉為正式公文。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2.1.7.用印：依「印鑑管理作業」程序辦理。</w:t>
      </w:r>
    </w:p>
    <w:p w:rsidR="005A25C2" w:rsidRPr="004928F7" w:rsidRDefault="005A25C2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2.1.8.封發：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2.1.8.1.紙本發文副本經正本公文寄出後由事務組發送至承辦單位。</w:t>
      </w:r>
    </w:p>
    <w:p w:rsidR="005A25C2" w:rsidRPr="004928F7" w:rsidRDefault="005A25C2" w:rsidP="007636A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>2.1.8.2.電子發文由總務處事務組進行線上傳遞，待收文單位確認後於公文副本正面上加蓋「已電子交換」章戳；若收文單位於次日仍無法確認者，則改發紙本文，並在公文正面上加蓋「已電子交換未確認」章戳。</w:t>
      </w:r>
    </w:p>
    <w:p w:rsidR="005A25C2" w:rsidRPr="004928F7" w:rsidRDefault="005A25C2" w:rsidP="007636A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3.1.擬辦業務製發公文之撰稿，是否經主管核准。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3.2.文稿案件的性質或內容，與其它單位的業務有關，是否會簽相關單位。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3.3.文稿擬定是否經核稿、閱稿及校對程序。</w:t>
      </w:r>
    </w:p>
    <w:p w:rsidR="005A25C2" w:rsidRPr="004928F7" w:rsidRDefault="005A25C2" w:rsidP="005965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3.4.文稿經審閱校對後，是否經承辦人簽核，並送至總務處事務組將函稿轉為正式公文。</w:t>
      </w:r>
    </w:p>
    <w:p w:rsidR="005A25C2" w:rsidRPr="004928F7" w:rsidRDefault="005A25C2" w:rsidP="00E8320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1"/>
        <w:gridCol w:w="1131"/>
        <w:gridCol w:w="1270"/>
        <w:gridCol w:w="1166"/>
      </w:tblGrid>
      <w:tr w:rsidR="005A25C2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A25C2" w:rsidRPr="004928F7" w:rsidTr="007636A3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7" w:type="pct"/>
            <w:tcBorders>
              <w:lef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A25C2" w:rsidRPr="004928F7" w:rsidTr="007636A3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2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5/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5A25C2" w:rsidRPr="004928F7" w:rsidRDefault="005A25C2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A25C2" w:rsidRPr="004928F7" w:rsidRDefault="005A25C2" w:rsidP="007636A3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5A25C2" w:rsidRPr="004928F7" w:rsidRDefault="005A25C2" w:rsidP="007636A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無</w:t>
      </w:r>
    </w:p>
    <w:p w:rsidR="005A25C2" w:rsidRPr="004928F7" w:rsidRDefault="005A25C2" w:rsidP="007636A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5.1.文書處理檔案管理手冊。（行政院秘書處104年4月28日修訂）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5.2.佛光大學公文時效管制作業要點。</w:t>
      </w:r>
    </w:p>
    <w:p w:rsidR="005A25C2" w:rsidRPr="004928F7" w:rsidRDefault="005A25C2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5.3.電子簽章法。（經濟部90年11月14日新訂）</w:t>
      </w:r>
    </w:p>
    <w:p w:rsidR="005A25C2" w:rsidRPr="004928F7" w:rsidRDefault="005A25C2" w:rsidP="007636A3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Cs w:val="24"/>
        </w:rPr>
        <w:t>5.4.文書及檔案管理電腦化作業規範。（檔案管理局104年7月修正）</w:t>
      </w:r>
    </w:p>
    <w:p w:rsidR="005A25C2" w:rsidRDefault="005A25C2" w:rsidP="0085369D">
      <w:pPr>
        <w:sectPr w:rsidR="005A25C2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FD2487" w:rsidRDefault="00FD2487"/>
    <w:sectPr w:rsidR="00FD2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C2" w:rsidRDefault="005A25C2" w:rsidP="005A25C2">
      <w:r>
        <w:separator/>
      </w:r>
    </w:p>
  </w:endnote>
  <w:endnote w:type="continuationSeparator" w:id="0">
    <w:p w:rsidR="005A25C2" w:rsidRDefault="005A25C2" w:rsidP="005A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C2" w:rsidRDefault="005A25C2" w:rsidP="005A25C2">
      <w:r>
        <w:separator/>
      </w:r>
    </w:p>
  </w:footnote>
  <w:footnote w:type="continuationSeparator" w:id="0">
    <w:p w:rsidR="005A25C2" w:rsidRDefault="005A25C2" w:rsidP="005A2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5C"/>
    <w:rsid w:val="004F3F5C"/>
    <w:rsid w:val="005A25C2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5145E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F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3F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F3F5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F3F5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F3F5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4F3F5C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4F3F5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2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5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5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2024-04-02T05:47:00Z</dcterms:created>
  <dcterms:modified xsi:type="dcterms:W3CDTF">2024-04-02T05:52:00Z</dcterms:modified>
</cp:coreProperties>
</file>