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5C" w:rsidRPr="004928F7" w:rsidRDefault="00FA245C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41"/>
        <w:gridCol w:w="4450"/>
        <w:gridCol w:w="1337"/>
        <w:gridCol w:w="1084"/>
        <w:gridCol w:w="1296"/>
      </w:tblGrid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徵集與採購"/>
        <w:tc>
          <w:tcPr>
            <w:tcW w:w="2320" w:type="pct"/>
            <w:vAlign w:val="center"/>
          </w:tcPr>
          <w:p w:rsidR="00FA245C" w:rsidRPr="004928F7" w:rsidRDefault="00FA245C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圖書暨資訊處目錄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205"/>
            <w:bookmarkStart w:id="2" w:name="_Toc99130216"/>
            <w:bookmarkStart w:id="3" w:name="_Toc161926567"/>
            <w:r w:rsidRPr="004928F7">
              <w:rPr>
                <w:rStyle w:val="a3"/>
                <w:rFonts w:hint="eastAsia"/>
              </w:rPr>
              <w:t>11</w:t>
            </w:r>
            <w:r w:rsidRPr="004928F7">
              <w:rPr>
                <w:rStyle w:val="a3"/>
              </w:rPr>
              <w:t>80-009</w:t>
            </w:r>
            <w:r w:rsidRPr="004928F7">
              <w:rPr>
                <w:rStyle w:val="a3"/>
                <w:rFonts w:hint="eastAsia"/>
              </w:rPr>
              <w:t>圖書資料徵集與採購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26" w:type="pct"/>
            <w:gridSpan w:val="2"/>
            <w:vAlign w:val="center"/>
          </w:tcPr>
          <w:p w:rsidR="00FA245C" w:rsidRPr="004928F7" w:rsidRDefault="00FA245C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2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0" w:type="pct"/>
            <w:vAlign w:val="center"/>
          </w:tcPr>
          <w:p w:rsidR="00FA245C" w:rsidRPr="004928F7" w:rsidRDefault="00FA245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A245C" w:rsidRPr="004928F7" w:rsidRDefault="00FA245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FA245C" w:rsidRPr="004928F7" w:rsidRDefault="00FA245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65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20" w:type="pct"/>
            <w:vAlign w:val="center"/>
          </w:tcPr>
          <w:p w:rsidR="00FA245C" w:rsidRPr="004928F7" w:rsidRDefault="00FA245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FA245C" w:rsidRPr="004928F7" w:rsidRDefault="00FA245C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（2）作業程序修改2.1.1.、2.2.、2.9.2.，刪除2.6.及新增2.1</w:t>
            </w:r>
            <w:r w:rsidRPr="004928F7">
              <w:rPr>
                <w:rFonts w:ascii="標楷體" w:eastAsia="標楷體" w:hAnsi="標楷體"/>
              </w:rPr>
              <w:t>0</w:t>
            </w:r>
            <w:r w:rsidRPr="004928F7">
              <w:rPr>
                <w:rFonts w:ascii="標楷體" w:eastAsia="標楷體" w:hAnsi="標楷體" w:hint="eastAsia"/>
              </w:rPr>
              <w:t>.。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（3）控制重點刪除3.1.及新增3.</w:t>
            </w:r>
            <w:r w:rsidRPr="004928F7">
              <w:rPr>
                <w:rFonts w:ascii="標楷體" w:eastAsia="標楷體" w:hAnsi="標楷體"/>
              </w:rPr>
              <w:t>3</w:t>
            </w:r>
            <w:r w:rsidRPr="004928F7">
              <w:rPr>
                <w:rFonts w:ascii="標楷體" w:eastAsia="標楷體" w:hAnsi="標楷體" w:hint="eastAsia"/>
              </w:rPr>
              <w:t>.。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（4）使用表單刪除4.4.</w:t>
            </w:r>
            <w:r w:rsidRPr="004928F7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65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20" w:type="pct"/>
          </w:tcPr>
          <w:p w:rsidR="00FA245C" w:rsidRPr="004928F7" w:rsidRDefault="00FA245C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1.修訂原因：新增教師自購案流程。</w:t>
            </w:r>
          </w:p>
          <w:p w:rsidR="00FA245C" w:rsidRPr="004928F7" w:rsidRDefault="00FA245C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</w:t>
            </w:r>
            <w:r w:rsidRPr="004928F7">
              <w:rPr>
                <w:rFonts w:ascii="標楷體" w:eastAsia="標楷體" w:hAnsi="標楷體"/>
              </w:rPr>
              <w:t>2.2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-</w:t>
            </w:r>
            <w:r w:rsidRPr="004928F7">
              <w:rPr>
                <w:rFonts w:ascii="標楷體" w:eastAsia="標楷體" w:hAnsi="標楷體"/>
              </w:rPr>
              <w:t>2.10</w:t>
            </w:r>
            <w:r w:rsidRPr="004928F7">
              <w:rPr>
                <w:rFonts w:ascii="標楷體" w:eastAsia="標楷體" w:hAnsi="標楷體" w:hint="eastAsia"/>
              </w:rPr>
              <w:t>.項次改為</w:t>
            </w:r>
            <w:r w:rsidRPr="004928F7">
              <w:rPr>
                <w:rFonts w:ascii="標楷體" w:eastAsia="標楷體" w:hAnsi="標楷體"/>
              </w:rPr>
              <w:t>2.2.1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-</w:t>
            </w:r>
            <w:r w:rsidRPr="004928F7">
              <w:rPr>
                <w:rFonts w:ascii="標楷體" w:eastAsia="標楷體" w:hAnsi="標楷體"/>
              </w:rPr>
              <w:t>2.2.9</w:t>
            </w:r>
            <w:r w:rsidRPr="004928F7">
              <w:rPr>
                <w:rFonts w:ascii="標楷體" w:eastAsia="標楷體" w:hAnsi="標楷體" w:hint="eastAsia"/>
              </w:rPr>
              <w:t>.，及新增</w:t>
            </w:r>
            <w:r w:rsidRPr="004928F7">
              <w:rPr>
                <w:rFonts w:ascii="標楷體" w:eastAsia="標楷體" w:hAnsi="標楷體"/>
              </w:rPr>
              <w:t>2.1.3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 w:rsidRPr="004928F7">
              <w:rPr>
                <w:rFonts w:ascii="標楷體" w:eastAsia="標楷體" w:hAnsi="標楷體"/>
              </w:rPr>
              <w:t>、2.3.1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-</w:t>
            </w:r>
            <w:r w:rsidRPr="004928F7">
              <w:rPr>
                <w:rFonts w:ascii="標楷體" w:eastAsia="標楷體" w:hAnsi="標楷體"/>
              </w:rPr>
              <w:t>2.3.</w:t>
            </w:r>
            <w:r w:rsidRPr="004928F7">
              <w:rPr>
                <w:rFonts w:ascii="標楷體" w:eastAsia="標楷體" w:hAnsi="標楷體" w:hint="eastAsia"/>
              </w:rPr>
              <w:t>5.。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（3）依據及相關文件修改5.1.。</w:t>
            </w: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6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65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20" w:type="pct"/>
          </w:tcPr>
          <w:p w:rsidR="00FA245C" w:rsidRPr="004928F7" w:rsidRDefault="00FA245C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1.修訂原因：系統名稱錯誤。</w:t>
            </w:r>
          </w:p>
          <w:p w:rsidR="00FA245C" w:rsidRPr="004928F7" w:rsidRDefault="00FA245C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（1）流程圖修改。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（2）作業程序修改2.2.7.1.、</w:t>
            </w:r>
            <w:r w:rsidRPr="004928F7">
              <w:rPr>
                <w:rFonts w:ascii="標楷體" w:eastAsia="標楷體" w:hAnsi="標楷體"/>
              </w:rPr>
              <w:t>2.3.4.1</w:t>
            </w:r>
            <w:r w:rsidRPr="004928F7">
              <w:rPr>
                <w:rFonts w:ascii="標楷體" w:eastAsia="標楷體" w:hAnsi="標楷體" w:hint="eastAsia"/>
              </w:rPr>
              <w:t>.。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（3）控制重點刪除3.1.並修改順序。</w:t>
            </w: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沈高溢</w:t>
            </w:r>
          </w:p>
        </w:tc>
        <w:tc>
          <w:tcPr>
            <w:tcW w:w="65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20" w:type="pct"/>
          </w:tcPr>
          <w:p w:rsidR="00FA245C" w:rsidRPr="004928F7" w:rsidRDefault="00FA245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FA245C" w:rsidRPr="004928F7" w:rsidRDefault="00FA245C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（1）流程圖修改。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（2）作業程序修改2.2.1.、2.2.2.、2.2.8.，刪除2.2.9.、2.3.5.，及新增2.2.8.1.、2.2.8.2。</w:t>
            </w:r>
          </w:p>
          <w:p w:rsidR="00FA245C" w:rsidRPr="004928F7" w:rsidRDefault="00FA245C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（3）控制重點修正3.2.及刪除3.3.。</w:t>
            </w:r>
          </w:p>
        </w:tc>
        <w:tc>
          <w:tcPr>
            <w:tcW w:w="700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6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658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E915AC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20" w:type="pct"/>
          </w:tcPr>
          <w:p w:rsidR="00FA245C" w:rsidRPr="00E915AC" w:rsidRDefault="00FA245C" w:rsidP="00221020">
            <w:pPr>
              <w:spacing w:line="0" w:lineRule="atLeast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1.修訂原因：依作業現況及內稽文件審查意見新增流程圖及作業程序。</w:t>
            </w:r>
          </w:p>
          <w:p w:rsidR="00FA245C" w:rsidRPr="00E915AC" w:rsidRDefault="00FA245C" w:rsidP="00251E4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2.修正處：</w:t>
            </w:r>
          </w:p>
          <w:p w:rsidR="00FA245C" w:rsidRPr="00E915AC" w:rsidRDefault="00FA245C" w:rsidP="00251E4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（1）流程圖修改。</w:t>
            </w:r>
          </w:p>
          <w:p w:rsidR="00FA245C" w:rsidRPr="00E915AC" w:rsidRDefault="00FA245C" w:rsidP="00221020">
            <w:pPr>
              <w:spacing w:line="0" w:lineRule="atLeast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  <w:kern w:val="0"/>
              </w:rPr>
              <w:t xml:space="preserve">  （2）作業程序修正2.2.8.、2.2.8.1、2.2.8.2及3.2。</w:t>
            </w:r>
          </w:p>
        </w:tc>
        <w:tc>
          <w:tcPr>
            <w:tcW w:w="700" w:type="pct"/>
            <w:vAlign w:val="center"/>
          </w:tcPr>
          <w:p w:rsidR="00FA245C" w:rsidRPr="00E915AC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68" w:type="pct"/>
            <w:vAlign w:val="center"/>
          </w:tcPr>
          <w:p w:rsidR="00FA245C" w:rsidRPr="00E915AC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658" w:type="pct"/>
            <w:vAlign w:val="center"/>
          </w:tcPr>
          <w:p w:rsidR="00FA245C" w:rsidRPr="00251E48" w:rsidRDefault="00FA245C" w:rsidP="0082689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FA245C" w:rsidRPr="00251E48" w:rsidRDefault="00FA245C" w:rsidP="0082689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FA245C" w:rsidRPr="004928F7" w:rsidRDefault="00FA245C" w:rsidP="0082689C">
            <w:pPr>
              <w:spacing w:line="0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FA245C" w:rsidRPr="004928F7" w:rsidTr="009B103D">
        <w:trPr>
          <w:jc w:val="center"/>
        </w:trPr>
        <w:tc>
          <w:tcPr>
            <w:tcW w:w="754" w:type="pct"/>
            <w:vAlign w:val="center"/>
          </w:tcPr>
          <w:p w:rsidR="00FA245C" w:rsidRPr="009B103D" w:rsidRDefault="00FA245C" w:rsidP="009B103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9B103D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320" w:type="pct"/>
          </w:tcPr>
          <w:p w:rsidR="00FA245C" w:rsidRPr="009B103D" w:rsidRDefault="00FA245C" w:rsidP="009B103D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B103D">
              <w:rPr>
                <w:rFonts w:ascii="標楷體" w:eastAsia="標楷體" w:hAnsi="標楷體" w:hint="eastAsia"/>
                <w:color w:val="FF0000"/>
              </w:rPr>
              <w:t>1.修訂原因：依內稽審查意見調整作業程序。</w:t>
            </w:r>
          </w:p>
          <w:p w:rsidR="00FA245C" w:rsidRPr="009B103D" w:rsidRDefault="00FA245C" w:rsidP="009B103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9B103D">
              <w:rPr>
                <w:rFonts w:ascii="標楷體" w:eastAsia="標楷體" w:hAnsi="標楷體" w:hint="eastAsia"/>
                <w:color w:val="FF0000"/>
              </w:rPr>
              <w:t>2.修正處：</w:t>
            </w:r>
            <w:r w:rsidRPr="009B103D">
              <w:rPr>
                <w:rFonts w:ascii="標楷體" w:eastAsia="標楷體" w:hAnsi="標楷體" w:hint="eastAsia"/>
                <w:color w:val="FF0000"/>
                <w:kern w:val="0"/>
              </w:rPr>
              <w:t>作業程序修正2.2.8.1、2.2.8.2及新增2</w:t>
            </w:r>
            <w:r w:rsidRPr="009B103D">
              <w:rPr>
                <w:rFonts w:ascii="標楷體" w:eastAsia="標楷體" w:hAnsi="標楷體"/>
                <w:color w:val="FF0000"/>
                <w:kern w:val="0"/>
              </w:rPr>
              <w:t>.</w:t>
            </w:r>
            <w:r w:rsidRPr="009B103D">
              <w:rPr>
                <w:rFonts w:ascii="標楷體" w:eastAsia="標楷體" w:hAnsi="標楷體" w:hint="eastAsia"/>
                <w:color w:val="FF0000"/>
                <w:kern w:val="0"/>
              </w:rPr>
              <w:t>2</w:t>
            </w:r>
            <w:r w:rsidRPr="009B103D">
              <w:rPr>
                <w:rFonts w:ascii="標楷體" w:eastAsia="標楷體" w:hAnsi="標楷體"/>
                <w:color w:val="FF0000"/>
                <w:kern w:val="0"/>
              </w:rPr>
              <w:t>.8.3</w:t>
            </w:r>
            <w:r w:rsidRPr="009B103D">
              <w:rPr>
                <w:rFonts w:ascii="標楷體" w:eastAsia="標楷體" w:hAnsi="標楷體" w:hint="eastAsia"/>
                <w:color w:val="FF0000"/>
                <w:kern w:val="0"/>
              </w:rPr>
              <w:t>。</w:t>
            </w:r>
          </w:p>
          <w:p w:rsidR="00FA245C" w:rsidRPr="009B103D" w:rsidRDefault="00FA245C" w:rsidP="009B103D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0" w:type="pct"/>
            <w:vAlign w:val="center"/>
          </w:tcPr>
          <w:p w:rsidR="00FA245C" w:rsidRPr="009B103D" w:rsidRDefault="00FA245C" w:rsidP="009B103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9B103D">
              <w:rPr>
                <w:rFonts w:ascii="標楷體" w:eastAsia="標楷體" w:hAnsi="標楷體" w:hint="eastAsia"/>
                <w:color w:val="FF0000"/>
              </w:rPr>
              <w:t>1</w:t>
            </w:r>
            <w:r w:rsidRPr="009B103D">
              <w:rPr>
                <w:rFonts w:ascii="標楷體" w:eastAsia="標楷體" w:hAnsi="標楷體"/>
                <w:color w:val="FF0000"/>
              </w:rPr>
              <w:t>12.9</w:t>
            </w:r>
            <w:r w:rsidRPr="009B103D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568" w:type="pct"/>
            <w:vAlign w:val="center"/>
          </w:tcPr>
          <w:p w:rsidR="00FA245C" w:rsidRPr="009B103D" w:rsidRDefault="00FA245C" w:rsidP="009B103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9B103D">
              <w:rPr>
                <w:rFonts w:ascii="標楷體" w:eastAsia="標楷體" w:hAnsi="標楷體" w:hint="eastAsia"/>
                <w:color w:val="FF0000"/>
              </w:rPr>
              <w:t>胡德蓓</w:t>
            </w:r>
          </w:p>
        </w:tc>
        <w:tc>
          <w:tcPr>
            <w:tcW w:w="658" w:type="pct"/>
            <w:vAlign w:val="center"/>
          </w:tcPr>
          <w:p w:rsidR="00FA245C" w:rsidRPr="00B25547" w:rsidRDefault="00FA245C" w:rsidP="00C4505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FA245C" w:rsidRPr="00B25547" w:rsidRDefault="00FA245C" w:rsidP="00C4505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FA245C" w:rsidRPr="009B103D" w:rsidRDefault="00FA245C" w:rsidP="00C45056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FA245C" w:rsidRPr="004928F7" w:rsidRDefault="00FA245C" w:rsidP="00221020">
      <w:pPr>
        <w:tabs>
          <w:tab w:val="left" w:pos="180"/>
          <w:tab w:val="right" w:pos="9638"/>
        </w:tabs>
        <w:rPr>
          <w:rStyle w:val="a3"/>
          <w:sz w:val="16"/>
          <w:szCs w:val="16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529C" wp14:editId="04721B5E">
                <wp:simplePos x="0" y="0"/>
                <wp:positionH relativeFrom="column">
                  <wp:posOffset>4290060</wp:posOffset>
                </wp:positionH>
                <wp:positionV relativeFrom="page">
                  <wp:posOffset>9344025</wp:posOffset>
                </wp:positionV>
                <wp:extent cx="2057400" cy="5143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45C" w:rsidRPr="00C45056" w:rsidRDefault="00FA245C" w:rsidP="00C4505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AE416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FA245C" w:rsidRPr="00AE416A" w:rsidRDefault="00FA245C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E416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45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8pt;margin-top:735.75pt;width:16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NxPQIAALMEAAAOAAAAZHJzL2Uyb0RvYy54bWysVF1v0zAUfUfiP1h+Z0lKyiBqOo1OQ0jj&#10;Q2z8ANexG2uJr7HdJuXX79pOQwFpD4gXK/a95/jce3yzuhr7jhyEdQp0TYuLnBKhOTRK72r6/eH2&#10;1VtKnGe6YR1oUdOjcPRq/fLFajCVWEALXSMsQRLtqsHUtPXeVFnmeCt65i7ACI1BCbZnHrd2lzWW&#10;Dcjed9kiz99kA9jGWODCOTy9SUG6jvxSCu6/SOmEJ11NUZuPq43rNqzZesWqnWWmVXySwf5BRc+U&#10;xktnqhvmGdlb9RdVr7gFB9JfcOgzkFJxEWvAaor8j2ruW2ZErAWb48zcJvf/aPnnw1dLVFPTsqBE&#10;sx49ehCjJ+9hJIvQnsG4CrPuDeb5EY/R5liqM3fAHx3RsGmZ3olra2FoBWtQXhGQ2Rk08bhAsh0+&#10;QYPXsL2HSDRK24feYTcIsqNNx9maIIXj4SJfXpY5hjjGlkX5ehm9y1h1Qhvr/AcBPQkfNbVofWRn&#10;hzvngxpWnVLCZZ0Oq4Zb1XUpGk6i5KBy0uuPnUjZ34TENgUlqfjwQMWms+TA8Gk1j6niwIuZASKR&#10;eAZNHfsd1PkTaMoNMBEf7QzMn79tzo43gvYzsFca7PNgmfJPVadag2d+3I6T81tojuiZhTQ5OOn4&#10;0YL9ScmAU1NT92PPrKCk+6jR93dFWYYxi5tyebnAjT2PbM8jTHOkqqmnJH1ufBrNvbFq1+JNqW8a&#10;rvGtSBVtDAKTqkk4TkZ0d5riMHrn+5j161+zfgIAAP//AwBQSwMEFAAGAAgAAAAhAEowzEPjAAAA&#10;DQEAAA8AAABkcnMvZG93bnJldi54bWxMj81OwzAQhO9IvIO1SFwQdRrVKQlxKqjEgR+BKKBe3XhJ&#10;IuJ1FLtteHuWExx35tPsTLmaXC8OOIbOk4b5LAGBVHvbUaPh/e3u8gpEiIas6T2hhm8MsKpOT0pT&#10;WH+kVzxsYiM4hEJhNLQxDoWUoW7RmTDzAxJ7n350JvI5NtKO5sjhrpdpkmTSmY74Q2sGXLdYf232&#10;TsNCbv3tsHb108fWPz68XKTd832q9fnZdHMNIuIU/2D4rc/VoeJOO78nG0SvIVuqjFE2Fsu5AsFI&#10;nucs7VhSKlUgq1L+X1H9AAAA//8DAFBLAQItABQABgAIAAAAIQC2gziS/gAAAOEBAAATAAAAAAAA&#10;AAAAAAAAAAAAAABbQ29udGVudF9UeXBlc10ueG1sUEsBAi0AFAAGAAgAAAAhADj9If/WAAAAlAEA&#10;AAsAAAAAAAAAAAAAAAAALwEAAF9yZWxzLy5yZWxzUEsBAi0AFAAGAAgAAAAhABxAU3E9AgAAswQA&#10;AA4AAAAAAAAAAAAAAAAALgIAAGRycy9lMm9Eb2MueG1sUEsBAi0AFAAGAAgAAAAhAEowzEPjAAAA&#10;DQEAAA8AAAAAAAAAAAAAAAAAlwQAAGRycy9kb3ducmV2LnhtbFBLBQYAAAAABAAEAPMAAACnBQAA&#10;AAA=&#10;" fillcolor="white [3201]" stroked="f" strokeweight="1pt">
                <v:textbox>
                  <w:txbxContent>
                    <w:p w:rsidR="00FA245C" w:rsidRPr="00C45056" w:rsidRDefault="00FA245C" w:rsidP="00C45056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AE416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FA245C" w:rsidRPr="00AE416A" w:rsidRDefault="00FA245C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E416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sz w:val="16"/>
          <w:szCs w:val="16"/>
        </w:rPr>
        <w:tab/>
      </w:r>
      <w:r w:rsidRPr="004928F7">
        <w:rPr>
          <w:rFonts w:ascii="標楷體" w:eastAsia="標楷體" w:hAnsi="標楷體"/>
          <w:sz w:val="16"/>
          <w:szCs w:val="16"/>
        </w:rPr>
        <w:tab/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A245C" w:rsidRPr="004928F7" w:rsidRDefault="00FA245C" w:rsidP="008A0338">
      <w:pPr>
        <w:tabs>
          <w:tab w:val="left" w:pos="180"/>
          <w:tab w:val="right" w:pos="9638"/>
        </w:tabs>
        <w:rPr>
          <w:rStyle w:val="a3"/>
          <w:sz w:val="16"/>
          <w:szCs w:val="16"/>
        </w:rPr>
      </w:pPr>
    </w:p>
    <w:p w:rsidR="00FA245C" w:rsidRPr="004928F7" w:rsidRDefault="00FA245C" w:rsidP="008A0338">
      <w:pPr>
        <w:tabs>
          <w:tab w:val="left" w:pos="180"/>
          <w:tab w:val="right" w:pos="9638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FA245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A245C" w:rsidRPr="004928F7" w:rsidTr="00627306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A245C" w:rsidRPr="004928F7" w:rsidTr="00627306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45056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A245C" w:rsidRPr="00C45056" w:rsidRDefault="00FA245C" w:rsidP="00C45056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A245C" w:rsidRPr="004928F7" w:rsidRDefault="00FA245C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A245C" w:rsidRPr="004928F7" w:rsidRDefault="00FA24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FA245C" w:rsidRPr="00854676" w:rsidRDefault="00FA245C" w:rsidP="00854676">
      <w:pPr>
        <w:ind w:leftChars="-59" w:left="-142"/>
      </w:pPr>
      <w:r w:rsidRPr="006D7D73">
        <w:rPr>
          <w:rFonts w:ascii="標楷體" w:eastAsia="標楷體" w:hAnsi="標楷體"/>
        </w:rPr>
        <w:object w:dxaOrig="12135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583.5pt" o:ole="">
            <v:imagedata r:id="rId5" o:title=""/>
          </v:shape>
          <o:OLEObject Type="Embed" ProgID="Visio.Drawing.11" ShapeID="_x0000_i1025" DrawAspect="Content" ObjectID="_1773576527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FA245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A245C" w:rsidRPr="004928F7" w:rsidTr="00627306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A245C" w:rsidRPr="004928F7" w:rsidTr="00627306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A245C" w:rsidRPr="004928F7" w:rsidRDefault="00FA245C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45056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A245C" w:rsidRPr="004928F7" w:rsidRDefault="00FA245C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FA245C" w:rsidRPr="004928F7" w:rsidRDefault="00FA24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A245C" w:rsidRPr="004928F7" w:rsidRDefault="00FA245C" w:rsidP="00627306">
      <w:pPr>
        <w:pStyle w:val="a6"/>
        <w:tabs>
          <w:tab w:val="clear" w:pos="960"/>
          <w:tab w:val="left" w:pos="360"/>
        </w:tabs>
        <w:adjustRightInd/>
        <w:ind w:leftChars="0" w:left="206" w:right="0" w:hangingChars="129" w:hanging="206"/>
        <w:jc w:val="right"/>
        <w:rPr>
          <w:rFonts w:hAnsi="標楷體"/>
          <w:sz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A245C" w:rsidRPr="004928F7" w:rsidRDefault="00FA24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FA245C" w:rsidRPr="004928F7" w:rsidRDefault="00FA245C" w:rsidP="00FA245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推薦資料來源分成：讀者推薦、系所推薦及教師自購。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2.1.1.讀者推薦。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2.1.2.系所推薦需經由「系所圖書審議小組」委員簽名確認。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2.1.3.教師自購。</w:t>
      </w:r>
    </w:p>
    <w:p w:rsidR="00FA245C" w:rsidRPr="004928F7" w:rsidRDefault="00FA245C" w:rsidP="00FA245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讀者推薦及系所推薦。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2.2.1.書目資料建檔。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2.2.2.查核複本及剔除不符館藏收藏政策之書目。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2.2.3.廠商估價。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2.2.4.進行採購管理作業。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2.2.5.廠商交貨。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2.2.6.會同總務處及會計室相關人員進行財產驗收作業。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2.2.7.報帳及登帳。</w:t>
      </w:r>
    </w:p>
    <w:p w:rsidR="00FA245C" w:rsidRPr="004928F7" w:rsidRDefault="00FA245C" w:rsidP="00627306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2.2.7.1.填寫「校園e化整合系統」進行報帳作業。</w:t>
      </w:r>
    </w:p>
    <w:p w:rsidR="00FA245C" w:rsidRPr="004928F7" w:rsidRDefault="00FA245C" w:rsidP="00627306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2.2.7.2.實際驗收金額及冊數登錄資料庫。</w:t>
      </w:r>
    </w:p>
    <w:p w:rsidR="00FA245C" w:rsidRPr="0082689C" w:rsidRDefault="00FA245C" w:rsidP="0082689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2689C">
        <w:rPr>
          <w:rFonts w:ascii="標楷體" w:eastAsia="標楷體" w:hAnsi="標楷體" w:hint="eastAsia"/>
        </w:rPr>
        <w:t>2.2.8.採購狀況回覆</w:t>
      </w:r>
    </w:p>
    <w:p w:rsidR="00FA245C" w:rsidRPr="009B103D" w:rsidRDefault="00FA245C" w:rsidP="009B103D">
      <w:pPr>
        <w:pStyle w:val="a4"/>
        <w:ind w:leftChars="0" w:left="1077"/>
        <w:jc w:val="both"/>
        <w:rPr>
          <w:rFonts w:ascii="標楷體" w:eastAsia="標楷體" w:hAnsi="標楷體"/>
        </w:rPr>
      </w:pPr>
      <w:r w:rsidRPr="009B103D">
        <w:rPr>
          <w:rFonts w:ascii="標楷體" w:eastAsia="標楷體" w:hAnsi="標楷體" w:hint="eastAsia"/>
        </w:rPr>
        <w:t>2.2.8.1.系所</w:t>
      </w:r>
      <w:r w:rsidRPr="009B103D">
        <w:rPr>
          <w:rFonts w:ascii="標楷體" w:eastAsia="標楷體" w:hAnsi="標楷體" w:hint="eastAsia"/>
          <w:color w:val="FF0000"/>
        </w:rPr>
        <w:t>及讀者</w:t>
      </w:r>
      <w:r w:rsidRPr="009B103D">
        <w:rPr>
          <w:rFonts w:ascii="標楷體" w:eastAsia="標楷體" w:hAnsi="標楷體" w:hint="eastAsia"/>
        </w:rPr>
        <w:t>推薦圖書可</w:t>
      </w:r>
      <w:r w:rsidRPr="009B103D">
        <w:rPr>
          <w:rFonts w:ascii="標楷體" w:eastAsia="標楷體" w:hAnsi="標楷體" w:hint="eastAsia"/>
          <w:color w:val="FF0000"/>
        </w:rPr>
        <w:t>即時</w:t>
      </w:r>
      <w:r w:rsidRPr="009B103D">
        <w:rPr>
          <w:rFonts w:ascii="標楷體" w:eastAsia="標楷體" w:hAnsi="標楷體" w:hint="eastAsia"/>
        </w:rPr>
        <w:t>透過WEBPAC系統依月份瀏覽</w:t>
      </w:r>
      <w:r w:rsidRPr="009B103D">
        <w:rPr>
          <w:rFonts w:ascii="標楷體" w:eastAsia="標楷體" w:hAnsi="標楷體" w:hint="eastAsia"/>
          <w:color w:val="FF0000"/>
        </w:rPr>
        <w:t>入庫</w:t>
      </w:r>
      <w:r w:rsidRPr="009B103D">
        <w:rPr>
          <w:rFonts w:ascii="標楷體" w:eastAsia="標楷體" w:hAnsi="標楷體" w:hint="eastAsia"/>
        </w:rPr>
        <w:t>新書清單。</w:t>
      </w:r>
    </w:p>
    <w:p w:rsidR="00FA245C" w:rsidRPr="009B103D" w:rsidRDefault="00FA245C" w:rsidP="009B103D">
      <w:pPr>
        <w:pStyle w:val="a4"/>
        <w:ind w:leftChars="0" w:left="1077"/>
        <w:jc w:val="both"/>
        <w:rPr>
          <w:rFonts w:ascii="標楷體" w:eastAsia="標楷體" w:hAnsi="標楷體"/>
          <w:kern w:val="0"/>
        </w:rPr>
      </w:pPr>
      <w:r w:rsidRPr="009B103D">
        <w:rPr>
          <w:rFonts w:ascii="標楷體" w:eastAsia="標楷體" w:hAnsi="標楷體" w:hint="eastAsia"/>
          <w:kern w:val="0"/>
        </w:rPr>
        <w:t>2.2.8.2.讀者推薦</w:t>
      </w:r>
      <w:r w:rsidRPr="009B103D">
        <w:rPr>
          <w:rFonts w:ascii="標楷體" w:eastAsia="標楷體" w:hAnsi="標楷體" w:hint="eastAsia"/>
        </w:rPr>
        <w:t>圖書</w:t>
      </w:r>
      <w:r w:rsidRPr="009B103D">
        <w:rPr>
          <w:rFonts w:ascii="標楷體" w:eastAsia="標楷體" w:hAnsi="標楷體" w:hint="eastAsia"/>
          <w:color w:val="FF0000"/>
        </w:rPr>
        <w:t>亦會</w:t>
      </w:r>
      <w:r w:rsidRPr="009B103D">
        <w:rPr>
          <w:rFonts w:ascii="標楷體" w:eastAsia="標楷體" w:hAnsi="標楷體" w:hint="eastAsia"/>
        </w:rPr>
        <w:t>由自動化系統通知推薦者採購狀況</w:t>
      </w:r>
      <w:r w:rsidRPr="009B103D">
        <w:rPr>
          <w:rFonts w:ascii="標楷體" w:eastAsia="標楷體" w:hAnsi="標楷體" w:hint="eastAsia"/>
          <w:kern w:val="0"/>
        </w:rPr>
        <w:t>，若勾選為第一個預約者，點收後系統將會發送預約通知。</w:t>
      </w:r>
    </w:p>
    <w:p w:rsidR="00FA245C" w:rsidRPr="009B103D" w:rsidRDefault="00FA245C" w:rsidP="009B103D">
      <w:pPr>
        <w:pStyle w:val="a4"/>
        <w:ind w:leftChars="0" w:left="1077"/>
        <w:jc w:val="both"/>
        <w:rPr>
          <w:rFonts w:ascii="標楷體" w:eastAsia="標楷體" w:hAnsi="標楷體"/>
        </w:rPr>
      </w:pPr>
      <w:r w:rsidRPr="009B103D">
        <w:rPr>
          <w:rFonts w:ascii="標楷體" w:eastAsia="標楷體" w:hAnsi="標楷體" w:hint="eastAsia"/>
          <w:color w:val="FF0000"/>
          <w:kern w:val="0"/>
        </w:rPr>
        <w:t>2</w:t>
      </w:r>
      <w:r w:rsidRPr="009B103D">
        <w:rPr>
          <w:rFonts w:ascii="標楷體" w:eastAsia="標楷體" w:hAnsi="標楷體"/>
          <w:color w:val="FF0000"/>
          <w:kern w:val="0"/>
        </w:rPr>
        <w:t>.2.8.3.</w:t>
      </w:r>
      <w:r w:rsidRPr="009B103D">
        <w:rPr>
          <w:rFonts w:ascii="標楷體" w:eastAsia="標楷體" w:hAnsi="標楷體" w:hint="eastAsia"/>
          <w:color w:val="FF0000"/>
          <w:kern w:val="0"/>
        </w:rPr>
        <w:t>於每年一月底前，將前一年度推薦採購之圖書資料購入及未購書目清單，公告於圖書館網頁。</w:t>
      </w:r>
    </w:p>
    <w:p w:rsidR="00FA245C" w:rsidRPr="004928F7" w:rsidRDefault="00FA245C" w:rsidP="00FA245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教師自購。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2.3.1.查複本：若為複本，即退回老師。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2.3.2.資料庫建檔。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2.3.3.會同總務處及會計室相關人員進行財產驗收作業。</w:t>
      </w:r>
    </w:p>
    <w:p w:rsidR="00FA245C" w:rsidRPr="004928F7" w:rsidRDefault="00FA245C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2.3.4.報帳及登帳。</w:t>
      </w:r>
    </w:p>
    <w:p w:rsidR="00FA245C" w:rsidRPr="004928F7" w:rsidRDefault="00FA245C" w:rsidP="00627306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2.3.4.1.填寫「校園e化整合系統」進行報帳作業。</w:t>
      </w:r>
    </w:p>
    <w:p w:rsidR="00FA245C" w:rsidRPr="004928F7" w:rsidRDefault="00FA245C" w:rsidP="00627306">
      <w:pPr>
        <w:ind w:leftChars="600" w:left="2400" w:hangingChars="400" w:hanging="960"/>
        <w:jc w:val="both"/>
        <w:rPr>
          <w:rFonts w:ascii="標楷體" w:eastAsia="標楷體" w:hAnsi="標楷體"/>
          <w:b/>
          <w:strike/>
        </w:rPr>
      </w:pPr>
      <w:r w:rsidRPr="004928F7">
        <w:rPr>
          <w:rFonts w:ascii="標楷體" w:eastAsia="標楷體" w:hAnsi="標楷體" w:hint="eastAsia"/>
        </w:rPr>
        <w:t>2.3.4.2.實際驗收金額及冊數登錄資料庫。</w:t>
      </w:r>
    </w:p>
    <w:p w:rsidR="00FA245C" w:rsidRPr="004928F7" w:rsidRDefault="00FA24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3.1.是否經由「系所審議小組委員」簽名確認。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3.2.推薦者是否得知所推薦之圖書</w:t>
      </w:r>
      <w:r w:rsidRPr="0082689C">
        <w:rPr>
          <w:rFonts w:ascii="標楷體" w:eastAsia="標楷體" w:hAnsi="標楷體" w:hint="eastAsia"/>
          <w:kern w:val="0"/>
        </w:rPr>
        <w:t>已採購或</w:t>
      </w:r>
      <w:r>
        <w:rPr>
          <w:rFonts w:ascii="標楷體" w:eastAsia="標楷體" w:hAnsi="標楷體" w:hint="eastAsia"/>
          <w:kern w:val="0"/>
        </w:rPr>
        <w:t>已到館。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FA245C" w:rsidRPr="004928F7" w:rsidTr="00CD0D0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A245C" w:rsidRPr="004928F7" w:rsidTr="00CD0D04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A245C" w:rsidRPr="004928F7" w:rsidTr="00CD0D04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FA245C" w:rsidRPr="004928F7" w:rsidRDefault="00FA245C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45056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A245C" w:rsidRPr="004928F7" w:rsidRDefault="00FA245C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FA245C" w:rsidRPr="004928F7" w:rsidRDefault="00FA245C" w:rsidP="00CD0D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A245C" w:rsidRPr="004928F7" w:rsidRDefault="00FA245C" w:rsidP="009C0D25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A245C" w:rsidRDefault="00FA245C" w:rsidP="0085467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FA245C" w:rsidRPr="004928F7" w:rsidRDefault="00FA245C" w:rsidP="000C47B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FA245C" w:rsidRDefault="00FA245C" w:rsidP="000C47B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4.1.電子請購單。</w:t>
      </w:r>
    </w:p>
    <w:p w:rsidR="00FA245C" w:rsidRPr="004928F7" w:rsidRDefault="00FA245C" w:rsidP="0085467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4.2.驗收單。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</w:rPr>
        <w:t>4.3.驗收記錄。</w:t>
      </w:r>
    </w:p>
    <w:p w:rsidR="00FA245C" w:rsidRPr="004928F7" w:rsidRDefault="00FA24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5.1.佛光大學採購作業辦法。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5.2.佛光大學圖書資料採購要點。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5.3.佛光大學圖書館館藏發展政策。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5.4.佛光大學圖書館讀者推薦書刊資料原則。</w:t>
      </w:r>
    </w:p>
    <w:p w:rsidR="00FA245C" w:rsidRPr="004928F7" w:rsidRDefault="00FA245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5.5.佛光大學系所圖書審議小組設置要點。</w:t>
      </w:r>
    </w:p>
    <w:p w:rsidR="00FA245C" w:rsidRDefault="00FA245C" w:rsidP="00E2637E">
      <w:pPr>
        <w:sectPr w:rsidR="00FA245C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13D68" w:rsidRDefault="00413D68"/>
    <w:sectPr w:rsidR="00413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71B3"/>
    <w:multiLevelType w:val="multilevel"/>
    <w:tmpl w:val="02D4D9E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5C"/>
    <w:rsid w:val="00413D68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4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FA24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FA245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A245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A245C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FA245C"/>
    <w:pPr>
      <w:ind w:leftChars="200" w:left="480"/>
    </w:pPr>
  </w:style>
  <w:style w:type="paragraph" w:styleId="a6">
    <w:name w:val="Block Text"/>
    <w:basedOn w:val="a"/>
    <w:uiPriority w:val="99"/>
    <w:rsid w:val="00FA245C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FA245C"/>
  </w:style>
  <w:style w:type="character" w:customStyle="1" w:styleId="30">
    <w:name w:val="標題 3 字元"/>
    <w:basedOn w:val="a0"/>
    <w:link w:val="3"/>
    <w:uiPriority w:val="9"/>
    <w:semiHidden/>
    <w:rsid w:val="00FA245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