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8CF17" w14:textId="77777777" w:rsidR="0025570E" w:rsidRPr="006D7D73" w:rsidRDefault="0025570E" w:rsidP="006D0F1A">
      <w:pPr>
        <w:widowControl/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6D7D73">
        <w:rPr>
          <w:rFonts w:ascii="標楷體" w:eastAsia="標楷體" w:hAnsi="標楷體" w:cs="Times New Roman" w:hint="eastAsia"/>
          <w:color w:val="000000" w:themeColor="text1"/>
          <w:sz w:val="36"/>
          <w:szCs w:val="36"/>
        </w:rPr>
        <w:t>佛光大學內部控制文件制訂</w:t>
      </w:r>
      <w:r w:rsidRPr="006D7D73">
        <w:rPr>
          <w:rFonts w:ascii="標楷體" w:eastAsia="標楷體" w:hAnsi="標楷體" w:cs="Times New Roman"/>
          <w:color w:val="000000" w:themeColor="text1"/>
          <w:sz w:val="36"/>
          <w:szCs w:val="36"/>
        </w:rPr>
        <w:t>/</w:t>
      </w:r>
      <w:r w:rsidRPr="006D7D73">
        <w:rPr>
          <w:rFonts w:ascii="標楷體" w:eastAsia="標楷體" w:hAnsi="標楷體" w:cs="Times New Roman" w:hint="eastAsia"/>
          <w:color w:val="000000" w:themeColor="text1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403"/>
        <w:gridCol w:w="4679"/>
        <w:gridCol w:w="1328"/>
        <w:gridCol w:w="1099"/>
        <w:gridCol w:w="1099"/>
      </w:tblGrid>
      <w:tr w:rsidR="0025570E" w:rsidRPr="006D7D73" w14:paraId="2F6D798B" w14:textId="77777777" w:rsidTr="00880774">
        <w:trPr>
          <w:jc w:val="center"/>
        </w:trPr>
        <w:tc>
          <w:tcPr>
            <w:tcW w:w="73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D595B" w14:textId="77777777" w:rsidR="0025570E" w:rsidRPr="006D7D73" w:rsidRDefault="0025570E" w:rsidP="0011553E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文件編號與名稱</w:t>
            </w:r>
          </w:p>
        </w:tc>
        <w:bookmarkStart w:id="0" w:name="全國性圍棋賽事標準作業流程"/>
        <w:tc>
          <w:tcPr>
            <w:tcW w:w="243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9D426" w14:textId="77777777" w:rsidR="0025570E" w:rsidRPr="006D7D73" w:rsidRDefault="0025570E" w:rsidP="00303BAD">
            <w:pPr>
              <w:pStyle w:val="31"/>
              <w:rPr>
                <w:color w:val="000000" w:themeColor="text1"/>
              </w:rPr>
            </w:pPr>
            <w:r w:rsidRPr="006D7D73">
              <w:rPr>
                <w:color w:val="000000" w:themeColor="text1"/>
              </w:rPr>
              <w:fldChar w:fldCharType="begin"/>
            </w:r>
            <w:r w:rsidRPr="006D7D73">
              <w:rPr>
                <w:color w:val="000000" w:themeColor="text1"/>
              </w:rPr>
              <w:instrText>HYPERLINK  \l "通識教育委員會"</w:instrText>
            </w:r>
            <w:r w:rsidRPr="006D7D73">
              <w:rPr>
                <w:color w:val="000000" w:themeColor="text1"/>
              </w:rPr>
              <w:fldChar w:fldCharType="separate"/>
            </w:r>
            <w:bookmarkStart w:id="1" w:name="_Toc99130299"/>
            <w:bookmarkStart w:id="2" w:name="_Toc92798288"/>
            <w:r w:rsidRPr="006D7D73">
              <w:rPr>
                <w:rStyle w:val="a3"/>
                <w:rFonts w:hint="eastAsia"/>
                <w:color w:val="000000" w:themeColor="text1"/>
              </w:rPr>
              <w:t>1260-006全國性圍棋賽事標準作業流程</w:t>
            </w:r>
            <w:bookmarkEnd w:id="1"/>
            <w:bookmarkEnd w:id="2"/>
            <w:r w:rsidRPr="006D7D73">
              <w:rPr>
                <w:color w:val="000000" w:themeColor="text1"/>
              </w:rPr>
              <w:fldChar w:fldCharType="end"/>
            </w:r>
            <w:bookmarkEnd w:id="0"/>
          </w:p>
        </w:tc>
        <w:tc>
          <w:tcPr>
            <w:tcW w:w="69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C725A" w14:textId="77777777" w:rsidR="0025570E" w:rsidRPr="006D7D73" w:rsidRDefault="0025570E" w:rsidP="0011553E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1144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2B912E" w14:textId="77777777" w:rsidR="0025570E" w:rsidRPr="006D7D73" w:rsidRDefault="0025570E" w:rsidP="0011553E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通識教育委員會</w:t>
            </w:r>
          </w:p>
        </w:tc>
      </w:tr>
      <w:tr w:rsidR="0025570E" w:rsidRPr="006D7D73" w14:paraId="5509197E" w14:textId="77777777" w:rsidTr="00D30F94">
        <w:trPr>
          <w:jc w:val="center"/>
        </w:trPr>
        <w:tc>
          <w:tcPr>
            <w:tcW w:w="73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CA1D7" w14:textId="77777777" w:rsidR="0025570E" w:rsidRPr="006D7D73" w:rsidRDefault="0025570E" w:rsidP="0011553E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版次</w:t>
            </w:r>
          </w:p>
        </w:tc>
        <w:tc>
          <w:tcPr>
            <w:tcW w:w="2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96E80" w14:textId="77777777" w:rsidR="0025570E" w:rsidRPr="006D7D73" w:rsidRDefault="0025570E" w:rsidP="0011553E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文件制訂</w:t>
            </w:r>
            <w:r w:rsidRPr="006D7D73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修訂內容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10395" w14:textId="77777777" w:rsidR="0025570E" w:rsidRPr="006D7D73" w:rsidRDefault="0025570E" w:rsidP="0011553E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制</w:t>
            </w:r>
            <w:r w:rsidRPr="006D7D73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修訂日期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3583A" w14:textId="77777777" w:rsidR="0025570E" w:rsidRPr="006D7D73" w:rsidRDefault="0025570E" w:rsidP="0011553E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修訂人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5C6E87" w14:textId="77777777" w:rsidR="0025570E" w:rsidRPr="006D7D73" w:rsidRDefault="0025570E" w:rsidP="0011553E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秘書室確認欄</w:t>
            </w:r>
          </w:p>
        </w:tc>
      </w:tr>
      <w:tr w:rsidR="0025570E" w:rsidRPr="006D7D73" w14:paraId="3F3E5722" w14:textId="77777777" w:rsidTr="00D30F94">
        <w:trPr>
          <w:jc w:val="center"/>
        </w:trPr>
        <w:tc>
          <w:tcPr>
            <w:tcW w:w="73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3D88E" w14:textId="77777777" w:rsidR="0025570E" w:rsidRPr="006D7D73" w:rsidRDefault="0025570E" w:rsidP="0011553E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D7D7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2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79AFF" w14:textId="77777777" w:rsidR="0025570E" w:rsidRPr="006D7D73" w:rsidRDefault="0025570E" w:rsidP="0011553E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14:paraId="2342198E" w14:textId="77777777" w:rsidR="0025570E" w:rsidRPr="006D7D73" w:rsidRDefault="0025570E" w:rsidP="0011553E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新訂</w:t>
            </w:r>
          </w:p>
          <w:p w14:paraId="39DB2C29" w14:textId="77777777" w:rsidR="0025570E" w:rsidRPr="006D7D73" w:rsidRDefault="0025570E" w:rsidP="0011553E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9F6FD" w14:textId="77777777" w:rsidR="0025570E" w:rsidRPr="006D7D73" w:rsidRDefault="0025570E" w:rsidP="0011553E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105.3月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5166F" w14:textId="77777777" w:rsidR="0025570E" w:rsidRPr="006D7D73" w:rsidRDefault="0025570E" w:rsidP="0011553E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趙雅琪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FA87F3" w14:textId="77777777" w:rsidR="0025570E" w:rsidRPr="006D7D73" w:rsidRDefault="0025570E" w:rsidP="0011553E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25570E" w:rsidRPr="006D7D73" w14:paraId="2F5D3C95" w14:textId="77777777" w:rsidTr="00D30F94">
        <w:trPr>
          <w:jc w:val="center"/>
        </w:trPr>
        <w:tc>
          <w:tcPr>
            <w:tcW w:w="73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195E2" w14:textId="77777777" w:rsidR="0025570E" w:rsidRPr="006D7D73" w:rsidRDefault="0025570E" w:rsidP="0011553E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2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FD379" w14:textId="77777777" w:rsidR="0025570E" w:rsidRPr="006D7D73" w:rsidRDefault="0025570E" w:rsidP="0011553E">
            <w:pPr>
              <w:spacing w:line="0" w:lineRule="atLeast"/>
              <w:ind w:left="163" w:hangingChars="68" w:hanging="163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1.修訂原因：簡化流程圖內容。</w:t>
            </w:r>
          </w:p>
          <w:p w14:paraId="1B6090AA" w14:textId="77777777" w:rsidR="0025570E" w:rsidRPr="006D7D73" w:rsidRDefault="0025570E" w:rsidP="0011553E">
            <w:pPr>
              <w:spacing w:line="0" w:lineRule="atLeast"/>
              <w:ind w:left="163" w:hangingChars="68" w:hanging="163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2.修正處：流程圖。</w:t>
            </w:r>
          </w:p>
          <w:p w14:paraId="629A9D14" w14:textId="77777777" w:rsidR="0025570E" w:rsidRPr="006D7D73" w:rsidRDefault="0025570E" w:rsidP="0011553E">
            <w:pPr>
              <w:spacing w:line="0" w:lineRule="atLeast"/>
              <w:ind w:left="163" w:hangingChars="68" w:hanging="163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8E181" w14:textId="77777777" w:rsidR="0025570E" w:rsidRPr="006D7D73" w:rsidRDefault="0025570E" w:rsidP="0011553E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105.10月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FF883" w14:textId="77777777" w:rsidR="0025570E" w:rsidRPr="006D7D73" w:rsidRDefault="0025570E" w:rsidP="0011553E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趙雅琪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2DB3F2" w14:textId="77777777" w:rsidR="0025570E" w:rsidRPr="006D7D73" w:rsidRDefault="0025570E" w:rsidP="0011553E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</w:tbl>
    <w:p w14:paraId="26E9E8BC" w14:textId="77777777" w:rsidR="0025570E" w:rsidRPr="006D7D73" w:rsidRDefault="0025570E" w:rsidP="006D0F1A">
      <w:pPr>
        <w:jc w:val="right"/>
        <w:rPr>
          <w:rFonts w:ascii="標楷體" w:eastAsia="標楷體" w:hAnsi="標楷體" w:cs="Times New Roman"/>
          <w:sz w:val="28"/>
          <w:szCs w:val="24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通識教育委員會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通識教育委員會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76924E82" w14:textId="77777777" w:rsidR="0025570E" w:rsidRPr="006D7D73" w:rsidRDefault="0025570E" w:rsidP="006D0F1A">
      <w:pPr>
        <w:rPr>
          <w:rFonts w:ascii="標楷體" w:eastAsia="標楷體" w:hAnsi="標楷體" w:cs="Times New Roman"/>
          <w:sz w:val="28"/>
          <w:szCs w:val="24"/>
        </w:rPr>
      </w:pPr>
      <w:r w:rsidRPr="006D7D73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5B286" wp14:editId="4D6E8317">
                <wp:simplePos x="0" y="0"/>
                <wp:positionH relativeFrom="column">
                  <wp:posOffset>4276090</wp:posOffset>
                </wp:positionH>
                <wp:positionV relativeFrom="paragraph">
                  <wp:posOffset>3628390</wp:posOffset>
                </wp:positionV>
                <wp:extent cx="2057400" cy="571500"/>
                <wp:effectExtent l="0" t="0" r="0" b="0"/>
                <wp:wrapNone/>
                <wp:docPr id="99" name="文字方塊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D53191" w14:textId="77777777" w:rsidR="0025570E" w:rsidRPr="00194A3A" w:rsidRDefault="0025570E" w:rsidP="006D0F1A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194A3A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F505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6</w:t>
                            </w:r>
                            <w:r w:rsidRPr="00F505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F505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14:paraId="02DB8436" w14:textId="77777777" w:rsidR="0025570E" w:rsidRPr="00194A3A" w:rsidRDefault="0025570E" w:rsidP="006D0F1A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194A3A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  <w:p w14:paraId="3A6BBAE6" w14:textId="77777777" w:rsidR="0025570E" w:rsidRPr="0057518F" w:rsidRDefault="0025570E" w:rsidP="006D0F1A">
                            <w:pPr>
                              <w:spacing w:line="30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15B286" id="_x0000_t202" coordsize="21600,21600" o:spt="202" path="m,l,21600r21600,l21600,xe">
                <v:stroke joinstyle="miter"/>
                <v:path gradientshapeok="t" o:connecttype="rect"/>
              </v:shapetype>
              <v:shape id="文字方塊 99" o:spid="_x0000_s1026" type="#_x0000_t202" style="position:absolute;margin-left:336.7pt;margin-top:285.7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" filled="f" stroked="f">
                <v:textbox>
                  <w:txbxContent>
                    <w:p w14:paraId="79D53191" w14:textId="77777777" w:rsidR="0025570E" w:rsidRPr="00194A3A" w:rsidRDefault="0025570E" w:rsidP="006D0F1A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194A3A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F505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6</w:t>
                      </w:r>
                      <w:r w:rsidRPr="00F505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.0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</w:t>
                      </w:r>
                      <w:r w:rsidRPr="00F505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.1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</w:t>
                      </w:r>
                    </w:p>
                    <w:p w14:paraId="02DB8436" w14:textId="77777777" w:rsidR="0025570E" w:rsidRPr="00194A3A" w:rsidRDefault="0025570E" w:rsidP="006D0F1A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194A3A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  <w:p w14:paraId="3A6BBAE6" w14:textId="77777777" w:rsidR="0025570E" w:rsidRPr="0057518F" w:rsidRDefault="0025570E" w:rsidP="006D0F1A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D7D73">
        <w:rPr>
          <w:rFonts w:ascii="標楷體" w:eastAsia="標楷體" w:hAnsi="標楷體" w:cs="Times New Roman"/>
          <w:sz w:val="28"/>
          <w:szCs w:val="24"/>
        </w:rPr>
        <w:br w:type="page"/>
      </w:r>
    </w:p>
    <w:tbl>
      <w:tblPr>
        <w:tblpPr w:leftFromText="180" w:rightFromText="180" w:vertAnchor="page" w:horzAnchor="margin" w:tblpXSpec="center" w:tblpY="1134"/>
        <w:tblW w:w="509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633"/>
        <w:gridCol w:w="2314"/>
        <w:gridCol w:w="1205"/>
        <w:gridCol w:w="1205"/>
        <w:gridCol w:w="1424"/>
      </w:tblGrid>
      <w:tr w:rsidR="0025570E" w:rsidRPr="006D7D73" w14:paraId="14E0CEE3" w14:textId="77777777" w:rsidTr="00AE0427">
        <w:tc>
          <w:tcPr>
            <w:tcW w:w="5000" w:type="pct"/>
            <w:gridSpan w:val="5"/>
            <w:tcBorders>
              <w:top w:val="single" w:sz="12" w:space="0" w:color="auto"/>
            </w:tcBorders>
          </w:tcPr>
          <w:p w14:paraId="65DAC5BD" w14:textId="77777777" w:rsidR="0025570E" w:rsidRPr="006D7D73" w:rsidRDefault="0025570E" w:rsidP="0011553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6D7D73">
              <w:rPr>
                <w:rFonts w:ascii="標楷體" w:eastAsia="標楷體" w:hAnsi="標楷體" w:cs="Times New Roman"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25570E" w:rsidRPr="006D7D73" w14:paraId="33367A43" w14:textId="77777777" w:rsidTr="00AE0427">
        <w:tc>
          <w:tcPr>
            <w:tcW w:w="1857" w:type="pct"/>
            <w:vAlign w:val="center"/>
          </w:tcPr>
          <w:p w14:paraId="0F6D8B2C" w14:textId="77777777" w:rsidR="0025570E" w:rsidRPr="006D7D73" w:rsidRDefault="0025570E" w:rsidP="0011553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文件名稱</w:t>
            </w:r>
          </w:p>
        </w:tc>
        <w:tc>
          <w:tcPr>
            <w:tcW w:w="1183" w:type="pct"/>
            <w:vAlign w:val="center"/>
          </w:tcPr>
          <w:p w14:paraId="7880CD01" w14:textId="77777777" w:rsidR="0025570E" w:rsidRPr="006D7D73" w:rsidRDefault="0025570E" w:rsidP="0011553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制訂單位</w:t>
            </w:r>
          </w:p>
        </w:tc>
        <w:tc>
          <w:tcPr>
            <w:tcW w:w="616" w:type="pct"/>
            <w:vAlign w:val="center"/>
          </w:tcPr>
          <w:p w14:paraId="00459E25" w14:textId="77777777" w:rsidR="0025570E" w:rsidRPr="006D7D73" w:rsidRDefault="0025570E" w:rsidP="0011553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文件編號</w:t>
            </w:r>
          </w:p>
        </w:tc>
        <w:tc>
          <w:tcPr>
            <w:tcW w:w="616" w:type="pct"/>
            <w:vAlign w:val="center"/>
          </w:tcPr>
          <w:p w14:paraId="09D0B1CF" w14:textId="77777777" w:rsidR="0025570E" w:rsidRPr="006D7D73" w:rsidRDefault="0025570E" w:rsidP="0011553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版本/</w:t>
            </w:r>
          </w:p>
          <w:p w14:paraId="264206CD" w14:textId="77777777" w:rsidR="0025570E" w:rsidRPr="006D7D73" w:rsidRDefault="0025570E" w:rsidP="0011553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制訂日期</w:t>
            </w:r>
          </w:p>
        </w:tc>
        <w:tc>
          <w:tcPr>
            <w:tcW w:w="727" w:type="pct"/>
            <w:vAlign w:val="center"/>
          </w:tcPr>
          <w:p w14:paraId="4E0BBBF5" w14:textId="77777777" w:rsidR="0025570E" w:rsidRPr="006D7D73" w:rsidRDefault="0025570E" w:rsidP="0011553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頁數</w:t>
            </w:r>
          </w:p>
        </w:tc>
      </w:tr>
      <w:tr w:rsidR="0025570E" w:rsidRPr="006D7D73" w14:paraId="4EE8DC84" w14:textId="77777777" w:rsidTr="00AE0427">
        <w:tc>
          <w:tcPr>
            <w:tcW w:w="1857" w:type="pct"/>
            <w:tcBorders>
              <w:bottom w:val="single" w:sz="12" w:space="0" w:color="auto"/>
            </w:tcBorders>
            <w:vAlign w:val="center"/>
          </w:tcPr>
          <w:p w14:paraId="4BFD2CD0" w14:textId="77777777" w:rsidR="0025570E" w:rsidRPr="006D7D73" w:rsidRDefault="0025570E" w:rsidP="0011553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Cs w:val="24"/>
              </w:rPr>
              <w:t>全國性圍棋賽事標準作業流程</w:t>
            </w:r>
          </w:p>
        </w:tc>
        <w:tc>
          <w:tcPr>
            <w:tcW w:w="1183" w:type="pct"/>
            <w:tcBorders>
              <w:bottom w:val="single" w:sz="12" w:space="0" w:color="auto"/>
            </w:tcBorders>
            <w:vAlign w:val="center"/>
          </w:tcPr>
          <w:p w14:paraId="4AAD048C" w14:textId="77777777" w:rsidR="0025570E" w:rsidRPr="006D7D73" w:rsidRDefault="0025570E" w:rsidP="0011553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 w:val="20"/>
                <w:szCs w:val="24"/>
              </w:rPr>
              <w:t>通識教育委員會</w:t>
            </w:r>
          </w:p>
          <w:p w14:paraId="6A9458A8" w14:textId="77777777" w:rsidR="0025570E" w:rsidRPr="006D7D73" w:rsidRDefault="0025570E" w:rsidP="0011553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 w:val="20"/>
                <w:szCs w:val="24"/>
              </w:rPr>
              <w:t>圍棋發展中心</w:t>
            </w:r>
          </w:p>
        </w:tc>
        <w:tc>
          <w:tcPr>
            <w:tcW w:w="616" w:type="pct"/>
            <w:tcBorders>
              <w:bottom w:val="single" w:sz="12" w:space="0" w:color="auto"/>
            </w:tcBorders>
            <w:vAlign w:val="center"/>
          </w:tcPr>
          <w:p w14:paraId="581A1127" w14:textId="77777777" w:rsidR="0025570E" w:rsidRPr="006D7D73" w:rsidRDefault="0025570E" w:rsidP="0011553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 w:val="20"/>
                <w:szCs w:val="24"/>
              </w:rPr>
              <w:t>1260-006</w:t>
            </w:r>
          </w:p>
        </w:tc>
        <w:tc>
          <w:tcPr>
            <w:tcW w:w="616" w:type="pct"/>
            <w:tcBorders>
              <w:bottom w:val="single" w:sz="12" w:space="0" w:color="auto"/>
            </w:tcBorders>
            <w:vAlign w:val="center"/>
          </w:tcPr>
          <w:p w14:paraId="7B10E320" w14:textId="77777777" w:rsidR="0025570E" w:rsidRPr="006D7D73" w:rsidRDefault="0025570E" w:rsidP="001155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02</w:t>
            </w:r>
            <w:r w:rsidRPr="006D7D73">
              <w:rPr>
                <w:rFonts w:ascii="標楷體" w:eastAsia="標楷體" w:hAnsi="標楷體"/>
                <w:sz w:val="20"/>
              </w:rPr>
              <w:t>/</w:t>
            </w:r>
          </w:p>
          <w:p w14:paraId="51E63A49" w14:textId="77777777" w:rsidR="0025570E" w:rsidRPr="006D7D73" w:rsidRDefault="0025570E" w:rsidP="001155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106.01.11</w:t>
            </w:r>
          </w:p>
        </w:tc>
        <w:tc>
          <w:tcPr>
            <w:tcW w:w="727" w:type="pct"/>
            <w:tcBorders>
              <w:bottom w:val="single" w:sz="12" w:space="0" w:color="auto"/>
            </w:tcBorders>
            <w:vAlign w:val="center"/>
          </w:tcPr>
          <w:p w14:paraId="0856DF82" w14:textId="77777777" w:rsidR="0025570E" w:rsidRPr="006D7D73" w:rsidRDefault="0025570E" w:rsidP="0011553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第1頁/</w:t>
            </w:r>
          </w:p>
          <w:p w14:paraId="07C941AA" w14:textId="77777777" w:rsidR="0025570E" w:rsidRPr="006D7D73" w:rsidRDefault="0025570E" w:rsidP="0011553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共</w:t>
            </w:r>
            <w:r w:rsidRPr="006D7D73">
              <w:rPr>
                <w:rFonts w:ascii="標楷體" w:eastAsia="標楷體" w:hAnsi="標楷體" w:cs="Times New Roman" w:hint="eastAsia"/>
                <w:sz w:val="20"/>
                <w:szCs w:val="24"/>
              </w:rPr>
              <w:t>3</w:t>
            </w: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頁</w:t>
            </w:r>
          </w:p>
        </w:tc>
      </w:tr>
    </w:tbl>
    <w:p w14:paraId="566091EA" w14:textId="77777777" w:rsidR="0025570E" w:rsidRPr="006D7D73" w:rsidRDefault="0025570E" w:rsidP="006D0F1A">
      <w:pPr>
        <w:autoSpaceDE w:val="0"/>
        <w:autoSpaceDN w:val="0"/>
        <w:jc w:val="right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通識教育委員會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通識教育委員會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51CA8F4E" w14:textId="77777777" w:rsidR="0025570E" w:rsidRPr="006D7D73" w:rsidRDefault="0025570E" w:rsidP="006D0F1A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  <w:szCs w:val="24"/>
        </w:rPr>
      </w:pPr>
      <w:r w:rsidRPr="006D7D73">
        <w:rPr>
          <w:rFonts w:ascii="標楷體" w:eastAsia="標楷體" w:hAnsi="標楷體" w:hint="eastAsia"/>
          <w:b/>
          <w:bCs/>
          <w:szCs w:val="24"/>
        </w:rPr>
        <w:t>1.</w:t>
      </w:r>
      <w:r w:rsidRPr="006D7D73">
        <w:rPr>
          <w:rFonts w:ascii="標楷體" w:eastAsia="標楷體" w:hAnsi="標楷體"/>
          <w:b/>
          <w:bCs/>
          <w:szCs w:val="24"/>
        </w:rPr>
        <w:t>流程圖：</w:t>
      </w:r>
    </w:p>
    <w:p w14:paraId="62E8803F" w14:textId="77777777" w:rsidR="0025570E" w:rsidRPr="006D7D73" w:rsidRDefault="0025570E" w:rsidP="006D0F1A">
      <w:pPr>
        <w:autoSpaceDE w:val="0"/>
        <w:autoSpaceDN w:val="0"/>
        <w:jc w:val="both"/>
        <w:textAlignment w:val="baseline"/>
        <w:rPr>
          <w:rFonts w:ascii="標楷體" w:eastAsia="標楷體" w:hAnsi="標楷體"/>
          <w:b/>
          <w:bCs/>
          <w:szCs w:val="24"/>
        </w:rPr>
      </w:pPr>
      <w:r w:rsidRPr="006D7D73">
        <w:rPr>
          <w:rFonts w:ascii="標楷體" w:eastAsia="標楷體" w:hAnsi="標楷體"/>
        </w:rPr>
        <w:object w:dxaOrig="10430" w:dyaOrig="14399" w14:anchorId="23A7DC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551.4pt" o:ole="">
            <v:imagedata r:id="rId4" o:title=""/>
          </v:shape>
          <o:OLEObject Type="Embed" ProgID="Visio.Drawing.11" ShapeID="_x0000_i1025" DrawAspect="Content" ObjectID="_1710848151" r:id="rId5"/>
        </w:object>
      </w:r>
    </w:p>
    <w:p w14:paraId="0C8CD3B8" w14:textId="77777777" w:rsidR="0025570E" w:rsidRPr="006D7D73" w:rsidRDefault="0025570E" w:rsidP="006D0F1A">
      <w:pPr>
        <w:autoSpaceDE w:val="0"/>
        <w:autoSpaceDN w:val="0"/>
        <w:adjustRightInd w:val="0"/>
        <w:textAlignment w:val="baseline"/>
        <w:rPr>
          <w:rFonts w:ascii="標楷體" w:eastAsia="標楷體" w:hAnsi="標楷體" w:cs="Times New Roman"/>
          <w:b/>
          <w:bCs/>
          <w:sz w:val="16"/>
          <w:szCs w:val="16"/>
        </w:rPr>
      </w:pPr>
      <w:r w:rsidRPr="006D7D73">
        <w:rPr>
          <w:rFonts w:ascii="標楷體" w:eastAsia="標楷體" w:hAnsi="標楷體" w:cs="Times New Roman"/>
          <w:b/>
          <w:bCs/>
          <w:sz w:val="16"/>
          <w:szCs w:val="16"/>
        </w:rPr>
        <w:br w:type="page"/>
      </w:r>
    </w:p>
    <w:tbl>
      <w:tblPr>
        <w:tblpPr w:leftFromText="180" w:rightFromText="180" w:vertAnchor="text" w:horzAnchor="margin" w:tblpXSpec="center" w:tblpY="69"/>
        <w:tblW w:w="509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788"/>
        <w:gridCol w:w="2072"/>
        <w:gridCol w:w="1303"/>
        <w:gridCol w:w="1303"/>
        <w:gridCol w:w="1315"/>
      </w:tblGrid>
      <w:tr w:rsidR="0025570E" w:rsidRPr="006D7D73" w14:paraId="35D2ADCB" w14:textId="77777777" w:rsidTr="00AE0427">
        <w:tc>
          <w:tcPr>
            <w:tcW w:w="5000" w:type="pct"/>
            <w:gridSpan w:val="5"/>
            <w:tcBorders>
              <w:top w:val="single" w:sz="12" w:space="0" w:color="auto"/>
            </w:tcBorders>
            <w:vAlign w:val="center"/>
          </w:tcPr>
          <w:p w14:paraId="11A303BA" w14:textId="77777777" w:rsidR="0025570E" w:rsidRPr="006D7D73" w:rsidRDefault="0025570E" w:rsidP="0011553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6D7D73">
              <w:rPr>
                <w:rFonts w:ascii="標楷體" w:eastAsia="標楷體" w:hAnsi="標楷體" w:cs="Times New Roman"/>
                <w:b/>
                <w:bCs/>
                <w:szCs w:val="24"/>
              </w:rPr>
              <w:lastRenderedPageBreak/>
              <w:br w:type="page"/>
            </w:r>
            <w:r w:rsidRPr="006D7D73">
              <w:rPr>
                <w:rFonts w:ascii="標楷體" w:eastAsia="標楷體" w:hAnsi="標楷體" w:cs="Times New Roman"/>
                <w:b/>
                <w:bCs/>
                <w:szCs w:val="24"/>
              </w:rPr>
              <w:br w:type="page"/>
            </w:r>
            <w:r w:rsidRPr="006D7D73">
              <w:rPr>
                <w:rFonts w:ascii="標楷體" w:eastAsia="標楷體" w:hAnsi="標楷體" w:cs="Times New Roman"/>
                <w:sz w:val="32"/>
                <w:szCs w:val="32"/>
              </w:rPr>
              <w:t>佛光大學內部控制文件</w:t>
            </w:r>
          </w:p>
        </w:tc>
      </w:tr>
      <w:tr w:rsidR="0025570E" w:rsidRPr="006D7D73" w14:paraId="686271EA" w14:textId="77777777" w:rsidTr="00AE0427">
        <w:tc>
          <w:tcPr>
            <w:tcW w:w="1937" w:type="pct"/>
            <w:vAlign w:val="center"/>
          </w:tcPr>
          <w:p w14:paraId="6E621990" w14:textId="77777777" w:rsidR="0025570E" w:rsidRPr="006D7D73" w:rsidRDefault="0025570E" w:rsidP="0011553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文件名稱</w:t>
            </w:r>
          </w:p>
        </w:tc>
        <w:tc>
          <w:tcPr>
            <w:tcW w:w="1059" w:type="pct"/>
            <w:vAlign w:val="center"/>
          </w:tcPr>
          <w:p w14:paraId="447B9AD4" w14:textId="77777777" w:rsidR="0025570E" w:rsidRPr="006D7D73" w:rsidRDefault="0025570E" w:rsidP="0011553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制訂單位</w:t>
            </w:r>
          </w:p>
        </w:tc>
        <w:tc>
          <w:tcPr>
            <w:tcW w:w="666" w:type="pct"/>
            <w:vAlign w:val="center"/>
          </w:tcPr>
          <w:p w14:paraId="54EF980C" w14:textId="77777777" w:rsidR="0025570E" w:rsidRPr="006D7D73" w:rsidRDefault="0025570E" w:rsidP="0011553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文件編號</w:t>
            </w:r>
          </w:p>
        </w:tc>
        <w:tc>
          <w:tcPr>
            <w:tcW w:w="666" w:type="pct"/>
            <w:vAlign w:val="center"/>
          </w:tcPr>
          <w:p w14:paraId="06A8E6D2" w14:textId="77777777" w:rsidR="0025570E" w:rsidRPr="006D7D73" w:rsidRDefault="0025570E" w:rsidP="0011553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版本/</w:t>
            </w:r>
          </w:p>
          <w:p w14:paraId="18ABAD54" w14:textId="77777777" w:rsidR="0025570E" w:rsidRPr="006D7D73" w:rsidRDefault="0025570E" w:rsidP="0011553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制訂日期</w:t>
            </w:r>
          </w:p>
        </w:tc>
        <w:tc>
          <w:tcPr>
            <w:tcW w:w="673" w:type="pct"/>
            <w:vAlign w:val="center"/>
          </w:tcPr>
          <w:p w14:paraId="0D253B59" w14:textId="77777777" w:rsidR="0025570E" w:rsidRPr="006D7D73" w:rsidRDefault="0025570E" w:rsidP="0011553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頁數</w:t>
            </w:r>
          </w:p>
        </w:tc>
      </w:tr>
      <w:tr w:rsidR="0025570E" w:rsidRPr="006D7D73" w14:paraId="12F4C850" w14:textId="77777777" w:rsidTr="00AE0427">
        <w:tc>
          <w:tcPr>
            <w:tcW w:w="1937" w:type="pct"/>
            <w:tcBorders>
              <w:bottom w:val="single" w:sz="12" w:space="0" w:color="auto"/>
            </w:tcBorders>
            <w:vAlign w:val="center"/>
          </w:tcPr>
          <w:p w14:paraId="23B8FAC5" w14:textId="77777777" w:rsidR="0025570E" w:rsidRPr="006D7D73" w:rsidRDefault="0025570E" w:rsidP="0011553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Cs w:val="24"/>
              </w:rPr>
              <w:t>全國性圍棋賽事標準作業流程</w:t>
            </w:r>
          </w:p>
        </w:tc>
        <w:tc>
          <w:tcPr>
            <w:tcW w:w="1059" w:type="pct"/>
            <w:tcBorders>
              <w:bottom w:val="single" w:sz="12" w:space="0" w:color="auto"/>
            </w:tcBorders>
            <w:vAlign w:val="center"/>
          </w:tcPr>
          <w:p w14:paraId="0A792C77" w14:textId="77777777" w:rsidR="0025570E" w:rsidRPr="006D7D73" w:rsidRDefault="0025570E" w:rsidP="0011553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 w:val="20"/>
                <w:szCs w:val="24"/>
              </w:rPr>
              <w:t>通識教育委員會</w:t>
            </w:r>
          </w:p>
          <w:p w14:paraId="65AB7CFD" w14:textId="77777777" w:rsidR="0025570E" w:rsidRPr="006D7D73" w:rsidRDefault="0025570E" w:rsidP="0011553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 w:val="20"/>
                <w:szCs w:val="24"/>
              </w:rPr>
              <w:t>圍棋發展中心</w:t>
            </w:r>
          </w:p>
        </w:tc>
        <w:tc>
          <w:tcPr>
            <w:tcW w:w="666" w:type="pct"/>
            <w:tcBorders>
              <w:bottom w:val="single" w:sz="12" w:space="0" w:color="auto"/>
            </w:tcBorders>
            <w:vAlign w:val="center"/>
          </w:tcPr>
          <w:p w14:paraId="7EE6D2BE" w14:textId="77777777" w:rsidR="0025570E" w:rsidRPr="006D7D73" w:rsidRDefault="0025570E" w:rsidP="0011553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 w:val="20"/>
                <w:szCs w:val="24"/>
              </w:rPr>
              <w:t>1260-006</w:t>
            </w:r>
          </w:p>
        </w:tc>
        <w:tc>
          <w:tcPr>
            <w:tcW w:w="666" w:type="pct"/>
            <w:tcBorders>
              <w:bottom w:val="single" w:sz="12" w:space="0" w:color="auto"/>
            </w:tcBorders>
            <w:vAlign w:val="center"/>
          </w:tcPr>
          <w:p w14:paraId="782FC53F" w14:textId="77777777" w:rsidR="0025570E" w:rsidRPr="006D7D73" w:rsidRDefault="0025570E" w:rsidP="001155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02</w:t>
            </w:r>
            <w:r w:rsidRPr="006D7D73">
              <w:rPr>
                <w:rFonts w:ascii="標楷體" w:eastAsia="標楷體" w:hAnsi="標楷體"/>
                <w:sz w:val="20"/>
              </w:rPr>
              <w:t>/</w:t>
            </w:r>
          </w:p>
          <w:p w14:paraId="5BAEF666" w14:textId="77777777" w:rsidR="0025570E" w:rsidRPr="006D7D73" w:rsidRDefault="0025570E" w:rsidP="001155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106.01.11</w:t>
            </w:r>
          </w:p>
        </w:tc>
        <w:tc>
          <w:tcPr>
            <w:tcW w:w="673" w:type="pct"/>
            <w:tcBorders>
              <w:bottom w:val="single" w:sz="12" w:space="0" w:color="auto"/>
            </w:tcBorders>
            <w:vAlign w:val="center"/>
          </w:tcPr>
          <w:p w14:paraId="622F9246" w14:textId="77777777" w:rsidR="0025570E" w:rsidRPr="006D7D73" w:rsidRDefault="0025570E" w:rsidP="0011553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第</w:t>
            </w:r>
            <w:r w:rsidRPr="006D7D73">
              <w:rPr>
                <w:rFonts w:ascii="標楷體" w:eastAsia="標楷體" w:hAnsi="標楷體" w:cs="Times New Roman" w:hint="eastAsia"/>
                <w:sz w:val="20"/>
                <w:szCs w:val="24"/>
              </w:rPr>
              <w:t>2</w:t>
            </w: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頁/</w:t>
            </w:r>
          </w:p>
          <w:p w14:paraId="560B84DC" w14:textId="77777777" w:rsidR="0025570E" w:rsidRPr="006D7D73" w:rsidRDefault="0025570E" w:rsidP="0011553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共</w:t>
            </w:r>
            <w:r w:rsidRPr="006D7D73">
              <w:rPr>
                <w:rFonts w:ascii="標楷體" w:eastAsia="標楷體" w:hAnsi="標楷體" w:cs="Times New Roman" w:hint="eastAsia"/>
                <w:sz w:val="20"/>
                <w:szCs w:val="24"/>
              </w:rPr>
              <w:t>3</w:t>
            </w: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頁</w:t>
            </w:r>
          </w:p>
        </w:tc>
      </w:tr>
    </w:tbl>
    <w:p w14:paraId="53B5571D" w14:textId="77777777" w:rsidR="0025570E" w:rsidRPr="006D7D73" w:rsidRDefault="0025570E" w:rsidP="006D0F1A">
      <w:pPr>
        <w:autoSpaceDE w:val="0"/>
        <w:autoSpaceDN w:val="0"/>
        <w:jc w:val="right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通識教育委員會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通識教育委員會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6EDBDA42" w14:textId="77777777" w:rsidR="0025570E" w:rsidRPr="006D7D73" w:rsidRDefault="0025570E" w:rsidP="006D0F1A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 w:rsidRPr="006D7D73">
        <w:rPr>
          <w:rFonts w:ascii="標楷體" w:eastAsia="標楷體" w:hAnsi="標楷體" w:cs="Times New Roman" w:hint="eastAsia"/>
          <w:b/>
          <w:bCs/>
          <w:szCs w:val="24"/>
        </w:rPr>
        <w:t>2.</w:t>
      </w:r>
      <w:r w:rsidRPr="006D7D73">
        <w:rPr>
          <w:rFonts w:ascii="標楷體" w:eastAsia="標楷體" w:hAnsi="標楷體" w:cs="Times New Roman"/>
          <w:b/>
          <w:bCs/>
          <w:szCs w:val="24"/>
        </w:rPr>
        <w:t>作業程序：</w:t>
      </w:r>
    </w:p>
    <w:p w14:paraId="0351174F" w14:textId="77777777" w:rsidR="0025570E" w:rsidRPr="006D7D73" w:rsidRDefault="0025570E" w:rsidP="006D0F1A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2.1.比賽前</w:t>
      </w:r>
    </w:p>
    <w:p w14:paraId="58F7D297" w14:textId="77777777" w:rsidR="0025570E" w:rsidRPr="006D7D73" w:rsidRDefault="0025570E" w:rsidP="006D0F1A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2.1.1.建置賽會官方網頁公告簡章，簡章發函轉各級學校開放報名。</w:t>
      </w:r>
    </w:p>
    <w:p w14:paraId="3656E118" w14:textId="77777777" w:rsidR="0025570E" w:rsidRPr="006D7D73" w:rsidRDefault="0025570E" w:rsidP="006D0F1A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2.1.2.投保公共意外責任險，索取保單。</w:t>
      </w:r>
    </w:p>
    <w:p w14:paraId="3E063853" w14:textId="77777777" w:rsidR="0025570E" w:rsidRPr="006D7D73" w:rsidRDefault="0025570E" w:rsidP="006D0F1A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2.1.3.預約租借比賽場地及接駁車輛</w:t>
      </w:r>
      <w:r w:rsidRPr="006D7D73">
        <w:rPr>
          <w:rFonts w:ascii="標楷體" w:eastAsia="標楷體" w:hAnsi="標楷體" w:cs="Times New Roman"/>
          <w:szCs w:val="24"/>
        </w:rPr>
        <w:t>。</w:t>
      </w:r>
    </w:p>
    <w:p w14:paraId="0FABA37E" w14:textId="77777777" w:rsidR="0025570E" w:rsidRPr="006D7D73" w:rsidRDefault="0025570E" w:rsidP="006D0F1A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2.1.4.聯絡清潔公司，預約當天清潔人員人數，索取估價單。</w:t>
      </w:r>
    </w:p>
    <w:p w14:paraId="46ABDC5C" w14:textId="77777777" w:rsidR="0025570E" w:rsidRPr="006D7D73" w:rsidRDefault="0025570E" w:rsidP="006D0F1A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2.1.5.聯絡行銷公司設計主視覺及確認場地佈置製作品項，索取估價單跑請購流程。</w:t>
      </w:r>
    </w:p>
    <w:p w14:paraId="4A31891E" w14:textId="77777777" w:rsidR="0025570E" w:rsidRPr="006D7D73" w:rsidRDefault="0025570E" w:rsidP="006D0F1A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2.1.6.</w:t>
      </w:r>
      <w:proofErr w:type="gramStart"/>
      <w:r w:rsidRPr="006D7D73">
        <w:rPr>
          <w:rFonts w:ascii="標楷體" w:eastAsia="標楷體" w:hAnsi="標楷體" w:cs="Times New Roman" w:hint="eastAsia"/>
          <w:szCs w:val="24"/>
        </w:rPr>
        <w:t>聯絡棋具</w:t>
      </w:r>
      <w:proofErr w:type="gramEnd"/>
      <w:r w:rsidRPr="006D7D73">
        <w:rPr>
          <w:rFonts w:ascii="標楷體" w:eastAsia="標楷體" w:hAnsi="標楷體" w:cs="Times New Roman" w:hint="eastAsia"/>
          <w:szCs w:val="24"/>
        </w:rPr>
        <w:t>、桌椅租借，製作獎盃、錦旗廠商及其他品項廠商，索取估價單。</w:t>
      </w:r>
    </w:p>
    <w:p w14:paraId="6966199D" w14:textId="77777777" w:rsidR="0025570E" w:rsidRPr="006D7D73" w:rsidRDefault="0025570E" w:rsidP="006D0F1A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2.1.7.確認大會委員、裁判、工作人員等名單，預約住宿及印聘書</w:t>
      </w:r>
      <w:r w:rsidRPr="006D7D73">
        <w:rPr>
          <w:rFonts w:ascii="標楷體" w:eastAsia="標楷體" w:hAnsi="標楷體" w:cs="Times New Roman"/>
          <w:szCs w:val="24"/>
        </w:rPr>
        <w:t>。</w:t>
      </w:r>
    </w:p>
    <w:p w14:paraId="0CF19473" w14:textId="77777777" w:rsidR="0025570E" w:rsidRPr="006D7D73" w:rsidRDefault="0025570E" w:rsidP="006D0F1A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2.1.8.準備工作分配表，發開會通知，開賽前籌備會。</w:t>
      </w:r>
    </w:p>
    <w:p w14:paraId="2AD8AF49" w14:textId="77777777" w:rsidR="0025570E" w:rsidRPr="006D7D73" w:rsidRDefault="0025570E" w:rsidP="006D0F1A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2.1.9.報名者資料建檔，並核對報名費建檔後送送出納組開立收據。</w:t>
      </w:r>
    </w:p>
    <w:p w14:paraId="55C93D23" w14:textId="77777777" w:rsidR="0025570E" w:rsidRPr="006D7D73" w:rsidRDefault="0025570E" w:rsidP="006D0F1A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2.1.10.編輯賽會秩序冊、參賽證明、邀請卡、識別證，完成後送印刷。</w:t>
      </w:r>
    </w:p>
    <w:p w14:paraId="243B5BB5" w14:textId="77777777" w:rsidR="0025570E" w:rsidRPr="006D7D73" w:rsidRDefault="0025570E" w:rsidP="006D0F1A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2.1.11.統計比賽者、裁判、工作人員等人數，預訂便當。</w:t>
      </w:r>
    </w:p>
    <w:p w14:paraId="1439E920" w14:textId="77777777" w:rsidR="0025570E" w:rsidRPr="006D7D73" w:rsidRDefault="0025570E" w:rsidP="006D0F1A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2.1.12.確認邀請貴賓名單，發邀請卡，電話再次確認出席與否。</w:t>
      </w:r>
    </w:p>
    <w:p w14:paraId="0CB13736" w14:textId="77777777" w:rsidR="0025570E" w:rsidRPr="006D7D73" w:rsidRDefault="0025570E" w:rsidP="006D0F1A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2.1.13.確認開幕典禮流程、貴賓致詞名單與順序。</w:t>
      </w:r>
    </w:p>
    <w:p w14:paraId="059FCA25" w14:textId="77777777" w:rsidR="0025570E" w:rsidRPr="006D7D73" w:rsidRDefault="0025570E" w:rsidP="006D0F1A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2.1.14.請秘書室發新聞稿。</w:t>
      </w:r>
    </w:p>
    <w:p w14:paraId="5E1A9168" w14:textId="77777777" w:rsidR="0025570E" w:rsidRPr="006D7D73" w:rsidRDefault="0025570E" w:rsidP="006D0F1A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2.1.15.賽前一天場地佈置：TRUSS搭建、鋪地墊、排桌椅、</w:t>
      </w:r>
      <w:proofErr w:type="gramStart"/>
      <w:r w:rsidRPr="006D7D73">
        <w:rPr>
          <w:rFonts w:ascii="標楷體" w:eastAsia="標楷體" w:hAnsi="標楷體" w:cs="Times New Roman" w:hint="eastAsia"/>
          <w:szCs w:val="24"/>
        </w:rPr>
        <w:t>擺棋具</w:t>
      </w:r>
      <w:proofErr w:type="gramEnd"/>
      <w:r w:rsidRPr="006D7D73">
        <w:rPr>
          <w:rFonts w:ascii="標楷體" w:eastAsia="標楷體" w:hAnsi="標楷體" w:cs="Times New Roman" w:hint="eastAsia"/>
          <w:szCs w:val="24"/>
        </w:rPr>
        <w:t>、裁判區、服務台、各比賽組別等區域設置。</w:t>
      </w:r>
    </w:p>
    <w:p w14:paraId="3C4923D0" w14:textId="77777777" w:rsidR="0025570E" w:rsidRPr="006D7D73" w:rsidRDefault="0025570E" w:rsidP="006D0F1A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2.2.比賽當天</w:t>
      </w:r>
    </w:p>
    <w:p w14:paraId="5CEFC504" w14:textId="77777777" w:rsidR="0025570E" w:rsidRPr="006D7D73" w:rsidRDefault="0025570E" w:rsidP="006D0F1A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2.2.1.確認各區域設置完成，裁判工作人員各司其職。</w:t>
      </w:r>
    </w:p>
    <w:p w14:paraId="75661E37" w14:textId="77777777" w:rsidR="0025570E" w:rsidRPr="006D7D73" w:rsidRDefault="0025570E" w:rsidP="006D0F1A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2.2.2.選手報到，發放秩序冊、選手證等相關物品</w:t>
      </w:r>
      <w:r w:rsidRPr="006D7D73">
        <w:rPr>
          <w:rFonts w:ascii="標楷體" w:eastAsia="標楷體" w:hAnsi="標楷體" w:cs="Times New Roman"/>
          <w:szCs w:val="24"/>
        </w:rPr>
        <w:t>。</w:t>
      </w:r>
    </w:p>
    <w:p w14:paraId="69A2162B" w14:textId="77777777" w:rsidR="0025570E" w:rsidRPr="006D7D73" w:rsidRDefault="0025570E" w:rsidP="006D0F1A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2.2.3.接待貴賓，進行開幕式，裁判長說明競賽規範</w:t>
      </w:r>
      <w:r w:rsidRPr="006D7D73">
        <w:rPr>
          <w:rFonts w:ascii="標楷體" w:eastAsia="標楷體" w:hAnsi="標楷體" w:cs="Times New Roman"/>
          <w:szCs w:val="24"/>
        </w:rPr>
        <w:t>。</w:t>
      </w:r>
    </w:p>
    <w:p w14:paraId="0A3968EF" w14:textId="77777777" w:rsidR="0025570E" w:rsidRPr="006D7D73" w:rsidRDefault="0025570E" w:rsidP="006D0F1A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2.2.4.比賽突發狀況處理。</w:t>
      </w:r>
    </w:p>
    <w:p w14:paraId="577B4F39" w14:textId="77777777" w:rsidR="0025570E" w:rsidRPr="006D7D73" w:rsidRDefault="0025570E" w:rsidP="006D0F1A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2.2.5.代訂家長便當，憑</w:t>
      </w:r>
      <w:proofErr w:type="gramStart"/>
      <w:r w:rsidRPr="006D7D73">
        <w:rPr>
          <w:rFonts w:ascii="標楷體" w:eastAsia="標楷體" w:hAnsi="標楷體" w:cs="Times New Roman" w:hint="eastAsia"/>
          <w:szCs w:val="24"/>
        </w:rPr>
        <w:t>券</w:t>
      </w:r>
      <w:proofErr w:type="gramEnd"/>
      <w:r w:rsidRPr="006D7D73">
        <w:rPr>
          <w:rFonts w:ascii="標楷體" w:eastAsia="標楷體" w:hAnsi="標楷體" w:cs="Times New Roman" w:hint="eastAsia"/>
          <w:szCs w:val="24"/>
        </w:rPr>
        <w:t>換取餐點。</w:t>
      </w:r>
    </w:p>
    <w:p w14:paraId="309B129A" w14:textId="77777777" w:rsidR="0025570E" w:rsidRPr="006D7D73" w:rsidRDefault="0025570E" w:rsidP="006D0F1A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2.2.6.閉幕頒獎典禮。</w:t>
      </w:r>
    </w:p>
    <w:p w14:paraId="48257011" w14:textId="77777777" w:rsidR="0025570E" w:rsidRPr="006D7D73" w:rsidRDefault="0025570E" w:rsidP="006D0F1A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2.2.7.比賽結束接駁車之調度。</w:t>
      </w:r>
    </w:p>
    <w:p w14:paraId="5F491903" w14:textId="77777777" w:rsidR="0025570E" w:rsidRPr="006D7D73" w:rsidRDefault="0025570E" w:rsidP="006D0F1A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2.2.8.比賽結束</w:t>
      </w:r>
      <w:proofErr w:type="gramStart"/>
      <w:r w:rsidRPr="006D7D73">
        <w:rPr>
          <w:rFonts w:ascii="標楷體" w:eastAsia="標楷體" w:hAnsi="標楷體" w:cs="Times New Roman" w:hint="eastAsia"/>
          <w:szCs w:val="24"/>
        </w:rPr>
        <w:t>之棋具</w:t>
      </w:r>
      <w:proofErr w:type="gramEnd"/>
      <w:r w:rsidRPr="006D7D73">
        <w:rPr>
          <w:rFonts w:ascii="標楷體" w:eastAsia="標楷體" w:hAnsi="標楷體" w:cs="Times New Roman" w:hint="eastAsia"/>
          <w:szCs w:val="24"/>
        </w:rPr>
        <w:t>整理、場地恢復。</w:t>
      </w:r>
    </w:p>
    <w:p w14:paraId="125163F4" w14:textId="77777777" w:rsidR="0025570E" w:rsidRPr="006D7D73" w:rsidRDefault="0025570E" w:rsidP="006D0F1A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2.3.比賽</w:t>
      </w:r>
      <w:r w:rsidRPr="006D7D73">
        <w:rPr>
          <w:rFonts w:ascii="標楷體" w:eastAsia="標楷體" w:hAnsi="標楷體" w:cs="Times New Roman"/>
          <w:szCs w:val="24"/>
        </w:rPr>
        <w:t>後</w:t>
      </w:r>
    </w:p>
    <w:p w14:paraId="577455A4" w14:textId="77777777" w:rsidR="0025570E" w:rsidRPr="006D7D73" w:rsidRDefault="0025570E" w:rsidP="006D0F1A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2.3.1.確認各組獲獎名單，發函體育署申請獎狀用印，說明用印獎狀數量，</w:t>
      </w:r>
      <w:proofErr w:type="gramStart"/>
      <w:r w:rsidRPr="006D7D73">
        <w:rPr>
          <w:rFonts w:ascii="標楷體" w:eastAsia="標楷體" w:hAnsi="標楷體" w:cs="Times New Roman" w:hint="eastAsia"/>
          <w:szCs w:val="24"/>
        </w:rPr>
        <w:t>函附獎狀樣稿</w:t>
      </w:r>
      <w:proofErr w:type="gramEnd"/>
      <w:r w:rsidRPr="006D7D73">
        <w:rPr>
          <w:rFonts w:ascii="標楷體" w:eastAsia="標楷體" w:hAnsi="標楷體" w:cs="Times New Roman" w:hint="eastAsia"/>
          <w:szCs w:val="24"/>
        </w:rPr>
        <w:t>及獲獎名單，用印完畢後送至各獲獎人學校。</w:t>
      </w:r>
    </w:p>
    <w:p w14:paraId="250651CA" w14:textId="77777777" w:rsidR="0025570E" w:rsidRPr="006D7D73" w:rsidRDefault="0025570E" w:rsidP="006D0F1A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2.3.2.活動產生之所有單據辦理核銷</w:t>
      </w:r>
      <w:r w:rsidRPr="006D7D73">
        <w:rPr>
          <w:rFonts w:ascii="標楷體" w:eastAsia="標楷體" w:hAnsi="標楷體" w:cs="Times New Roman"/>
          <w:szCs w:val="24"/>
        </w:rPr>
        <w:t>。</w:t>
      </w:r>
    </w:p>
    <w:p w14:paraId="7E7C8AB8" w14:textId="77777777" w:rsidR="0025570E" w:rsidRPr="006D7D73" w:rsidRDefault="0025570E" w:rsidP="006D0F1A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2.3.3.撰寫成果報告書、成果報告表單及經費收支結算表，</w:t>
      </w:r>
      <w:proofErr w:type="gramStart"/>
      <w:r w:rsidRPr="006D7D73">
        <w:rPr>
          <w:rFonts w:ascii="標楷體" w:eastAsia="標楷體" w:hAnsi="標楷體" w:cs="Times New Roman" w:hint="eastAsia"/>
          <w:szCs w:val="24"/>
        </w:rPr>
        <w:t>並報署結核</w:t>
      </w:r>
      <w:proofErr w:type="gramEnd"/>
      <w:r w:rsidRPr="006D7D73">
        <w:rPr>
          <w:rFonts w:ascii="標楷體" w:eastAsia="標楷體" w:hAnsi="標楷體" w:cs="Times New Roman"/>
          <w:szCs w:val="24"/>
        </w:rPr>
        <w:t>。</w:t>
      </w:r>
    </w:p>
    <w:p w14:paraId="0AE2BAF8" w14:textId="77777777" w:rsidR="0025570E" w:rsidRPr="006D7D73" w:rsidRDefault="0025570E" w:rsidP="006D0F1A">
      <w:pPr>
        <w:autoSpaceDE w:val="0"/>
        <w:autoSpaceDN w:val="0"/>
        <w:adjustRightInd w:val="0"/>
        <w:snapToGrid w:val="0"/>
        <w:ind w:left="480" w:right="28"/>
        <w:textAlignment w:val="baseline"/>
        <w:rPr>
          <w:rFonts w:ascii="標楷體" w:eastAsia="標楷體" w:hAnsi="標楷體" w:cs="Times New Roman"/>
          <w:kern w:val="0"/>
          <w:szCs w:val="20"/>
        </w:rPr>
      </w:pPr>
      <w:r w:rsidRPr="006D7D73">
        <w:rPr>
          <w:rFonts w:ascii="標楷體" w:eastAsia="標楷體" w:hAnsi="標楷體" w:cs="Times New Roman"/>
          <w:kern w:val="0"/>
          <w:szCs w:val="20"/>
        </w:rPr>
        <w:br w:type="page"/>
      </w:r>
    </w:p>
    <w:tbl>
      <w:tblPr>
        <w:tblpPr w:leftFromText="180" w:rightFromText="180" w:vertAnchor="text" w:horzAnchor="margin" w:tblpXSpec="center" w:tblpY="41"/>
        <w:tblW w:w="509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781"/>
        <w:gridCol w:w="2066"/>
        <w:gridCol w:w="1299"/>
        <w:gridCol w:w="1299"/>
        <w:gridCol w:w="1336"/>
      </w:tblGrid>
      <w:tr w:rsidR="0025570E" w:rsidRPr="006D7D73" w14:paraId="1932FC67" w14:textId="77777777" w:rsidTr="00AE0427">
        <w:tc>
          <w:tcPr>
            <w:tcW w:w="5000" w:type="pct"/>
            <w:gridSpan w:val="5"/>
            <w:tcBorders>
              <w:top w:val="single" w:sz="12" w:space="0" w:color="auto"/>
            </w:tcBorders>
            <w:vAlign w:val="center"/>
          </w:tcPr>
          <w:p w14:paraId="372B74F7" w14:textId="77777777" w:rsidR="0025570E" w:rsidRPr="006D7D73" w:rsidRDefault="0025570E" w:rsidP="0011553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6D7D73">
              <w:rPr>
                <w:rFonts w:ascii="標楷體" w:eastAsia="標楷體" w:hAnsi="標楷體" w:cs="Times New Roman"/>
                <w:b/>
                <w:bCs/>
                <w:szCs w:val="24"/>
              </w:rPr>
              <w:lastRenderedPageBreak/>
              <w:br w:type="page"/>
            </w:r>
            <w:r w:rsidRPr="006D7D73">
              <w:rPr>
                <w:rFonts w:ascii="標楷體" w:eastAsia="標楷體" w:hAnsi="標楷體" w:cs="Times New Roman"/>
                <w:b/>
                <w:bCs/>
                <w:szCs w:val="24"/>
              </w:rPr>
              <w:br w:type="page"/>
            </w:r>
            <w:r w:rsidRPr="006D7D73">
              <w:rPr>
                <w:rFonts w:ascii="標楷體" w:eastAsia="標楷體" w:hAnsi="標楷體" w:cs="Times New Roman"/>
                <w:sz w:val="32"/>
                <w:szCs w:val="32"/>
              </w:rPr>
              <w:t>佛光大學內部控制文件</w:t>
            </w:r>
          </w:p>
        </w:tc>
      </w:tr>
      <w:tr w:rsidR="0025570E" w:rsidRPr="006D7D73" w14:paraId="74EE9477" w14:textId="77777777" w:rsidTr="00AE0427">
        <w:tc>
          <w:tcPr>
            <w:tcW w:w="1933" w:type="pct"/>
            <w:vAlign w:val="center"/>
          </w:tcPr>
          <w:p w14:paraId="5409B8A2" w14:textId="77777777" w:rsidR="0025570E" w:rsidRPr="006D7D73" w:rsidRDefault="0025570E" w:rsidP="0011553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文件名稱</w:t>
            </w:r>
          </w:p>
        </w:tc>
        <w:tc>
          <w:tcPr>
            <w:tcW w:w="1056" w:type="pct"/>
            <w:vAlign w:val="center"/>
          </w:tcPr>
          <w:p w14:paraId="13FD080E" w14:textId="77777777" w:rsidR="0025570E" w:rsidRPr="006D7D73" w:rsidRDefault="0025570E" w:rsidP="0011553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制訂單位</w:t>
            </w:r>
          </w:p>
        </w:tc>
        <w:tc>
          <w:tcPr>
            <w:tcW w:w="664" w:type="pct"/>
            <w:vAlign w:val="center"/>
          </w:tcPr>
          <w:p w14:paraId="6D2AB575" w14:textId="77777777" w:rsidR="0025570E" w:rsidRPr="006D7D73" w:rsidRDefault="0025570E" w:rsidP="0011553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文件編號</w:t>
            </w:r>
          </w:p>
        </w:tc>
        <w:tc>
          <w:tcPr>
            <w:tcW w:w="664" w:type="pct"/>
            <w:vAlign w:val="center"/>
          </w:tcPr>
          <w:p w14:paraId="1A80486F" w14:textId="77777777" w:rsidR="0025570E" w:rsidRPr="006D7D73" w:rsidRDefault="0025570E" w:rsidP="0011553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版本/</w:t>
            </w:r>
          </w:p>
          <w:p w14:paraId="466798C6" w14:textId="77777777" w:rsidR="0025570E" w:rsidRPr="006D7D73" w:rsidRDefault="0025570E" w:rsidP="0011553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制訂日期</w:t>
            </w:r>
          </w:p>
        </w:tc>
        <w:tc>
          <w:tcPr>
            <w:tcW w:w="684" w:type="pct"/>
            <w:vAlign w:val="center"/>
          </w:tcPr>
          <w:p w14:paraId="0F5CC497" w14:textId="77777777" w:rsidR="0025570E" w:rsidRPr="006D7D73" w:rsidRDefault="0025570E" w:rsidP="0011553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頁數</w:t>
            </w:r>
          </w:p>
        </w:tc>
      </w:tr>
      <w:tr w:rsidR="0025570E" w:rsidRPr="006D7D73" w14:paraId="1F68D38E" w14:textId="77777777" w:rsidTr="00AE0427">
        <w:tc>
          <w:tcPr>
            <w:tcW w:w="1933" w:type="pct"/>
            <w:tcBorders>
              <w:bottom w:val="single" w:sz="12" w:space="0" w:color="auto"/>
            </w:tcBorders>
            <w:vAlign w:val="center"/>
          </w:tcPr>
          <w:p w14:paraId="7FC2A199" w14:textId="77777777" w:rsidR="0025570E" w:rsidRPr="006D7D73" w:rsidRDefault="0025570E" w:rsidP="0011553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Cs w:val="24"/>
              </w:rPr>
              <w:t>全國性圍棋賽事標準作業流程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vAlign w:val="center"/>
          </w:tcPr>
          <w:p w14:paraId="68BE5AE6" w14:textId="77777777" w:rsidR="0025570E" w:rsidRPr="006D7D73" w:rsidRDefault="0025570E" w:rsidP="0011553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 w:val="20"/>
                <w:szCs w:val="24"/>
              </w:rPr>
              <w:t>通識教育委員會</w:t>
            </w:r>
          </w:p>
          <w:p w14:paraId="69B20E2E" w14:textId="77777777" w:rsidR="0025570E" w:rsidRPr="006D7D73" w:rsidRDefault="0025570E" w:rsidP="0011553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 w:val="20"/>
                <w:szCs w:val="24"/>
              </w:rPr>
              <w:t>圍棋發展中心</w:t>
            </w:r>
          </w:p>
        </w:tc>
        <w:tc>
          <w:tcPr>
            <w:tcW w:w="664" w:type="pct"/>
            <w:tcBorders>
              <w:bottom w:val="single" w:sz="12" w:space="0" w:color="auto"/>
            </w:tcBorders>
            <w:vAlign w:val="center"/>
          </w:tcPr>
          <w:p w14:paraId="6ED6F8BD" w14:textId="77777777" w:rsidR="0025570E" w:rsidRPr="006D7D73" w:rsidRDefault="0025570E" w:rsidP="0011553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 w:val="20"/>
                <w:szCs w:val="24"/>
              </w:rPr>
              <w:t>1260-006</w:t>
            </w:r>
          </w:p>
        </w:tc>
        <w:tc>
          <w:tcPr>
            <w:tcW w:w="664" w:type="pct"/>
            <w:tcBorders>
              <w:bottom w:val="single" w:sz="12" w:space="0" w:color="auto"/>
            </w:tcBorders>
            <w:vAlign w:val="center"/>
          </w:tcPr>
          <w:p w14:paraId="4811586E" w14:textId="77777777" w:rsidR="0025570E" w:rsidRPr="006D7D73" w:rsidRDefault="0025570E" w:rsidP="001155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02</w:t>
            </w:r>
            <w:r w:rsidRPr="006D7D73">
              <w:rPr>
                <w:rFonts w:ascii="標楷體" w:eastAsia="標楷體" w:hAnsi="標楷體"/>
                <w:sz w:val="20"/>
              </w:rPr>
              <w:t>/</w:t>
            </w:r>
          </w:p>
          <w:p w14:paraId="5C7A51D8" w14:textId="77777777" w:rsidR="0025570E" w:rsidRPr="006D7D73" w:rsidRDefault="0025570E" w:rsidP="001155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106.01.11</w:t>
            </w:r>
          </w:p>
        </w:tc>
        <w:tc>
          <w:tcPr>
            <w:tcW w:w="684" w:type="pct"/>
            <w:tcBorders>
              <w:bottom w:val="single" w:sz="12" w:space="0" w:color="auto"/>
            </w:tcBorders>
            <w:vAlign w:val="center"/>
          </w:tcPr>
          <w:p w14:paraId="5BA2BC29" w14:textId="77777777" w:rsidR="0025570E" w:rsidRPr="006D7D73" w:rsidRDefault="0025570E" w:rsidP="0011553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第</w:t>
            </w:r>
            <w:r w:rsidRPr="006D7D73">
              <w:rPr>
                <w:rFonts w:ascii="標楷體" w:eastAsia="標楷體" w:hAnsi="標楷體" w:cs="Times New Roman" w:hint="eastAsia"/>
                <w:sz w:val="20"/>
                <w:szCs w:val="24"/>
              </w:rPr>
              <w:t>3</w:t>
            </w: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頁/</w:t>
            </w:r>
          </w:p>
          <w:p w14:paraId="0D1951EE" w14:textId="77777777" w:rsidR="0025570E" w:rsidRPr="006D7D73" w:rsidRDefault="0025570E" w:rsidP="0011553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共</w:t>
            </w:r>
            <w:r w:rsidRPr="006D7D73">
              <w:rPr>
                <w:rFonts w:ascii="標楷體" w:eastAsia="標楷體" w:hAnsi="標楷體" w:cs="Times New Roman" w:hint="eastAsia"/>
                <w:sz w:val="20"/>
                <w:szCs w:val="24"/>
              </w:rPr>
              <w:t>3</w:t>
            </w: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頁</w:t>
            </w:r>
          </w:p>
        </w:tc>
      </w:tr>
    </w:tbl>
    <w:p w14:paraId="1388BBFD" w14:textId="77777777" w:rsidR="0025570E" w:rsidRPr="006D7D73" w:rsidRDefault="0025570E" w:rsidP="006D0F1A">
      <w:pPr>
        <w:autoSpaceDE w:val="0"/>
        <w:autoSpaceDN w:val="0"/>
        <w:jc w:val="right"/>
        <w:textAlignment w:val="baseline"/>
        <w:rPr>
          <w:rFonts w:ascii="標楷體" w:eastAsia="標楷體" w:hAnsi="標楷體" w:cs="Times New Roman"/>
          <w:kern w:val="0"/>
          <w:szCs w:val="20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通識教育委員會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通識教育委員會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7FA0A4BC" w14:textId="77777777" w:rsidR="0025570E" w:rsidRPr="006D7D73" w:rsidRDefault="0025570E" w:rsidP="006D0F1A">
      <w:pPr>
        <w:autoSpaceDE w:val="0"/>
        <w:autoSpaceDN w:val="0"/>
        <w:adjustRightInd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 w:rsidRPr="006D7D73">
        <w:rPr>
          <w:rFonts w:ascii="標楷體" w:eastAsia="標楷體" w:hAnsi="標楷體" w:cs="Times New Roman" w:hint="eastAsia"/>
          <w:b/>
          <w:bCs/>
          <w:szCs w:val="24"/>
        </w:rPr>
        <w:t>3.</w:t>
      </w:r>
      <w:r w:rsidRPr="006D7D73">
        <w:rPr>
          <w:rFonts w:ascii="標楷體" w:eastAsia="標楷體" w:hAnsi="標楷體" w:cs="Times New Roman"/>
          <w:b/>
          <w:bCs/>
          <w:szCs w:val="24"/>
        </w:rPr>
        <w:t>控制重點：</w:t>
      </w:r>
    </w:p>
    <w:p w14:paraId="50DCB99B" w14:textId="77777777" w:rsidR="0025570E" w:rsidRPr="006D7D73" w:rsidRDefault="0025570E" w:rsidP="006D0F1A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3.1.簡章內容之完善，比賽日期與其他大型活動或相關比賽是否撞期</w:t>
      </w:r>
      <w:r w:rsidRPr="006D7D73">
        <w:rPr>
          <w:rFonts w:ascii="標楷體" w:eastAsia="標楷體" w:hAnsi="標楷體" w:cs="Times New Roman"/>
          <w:szCs w:val="24"/>
        </w:rPr>
        <w:t>。</w:t>
      </w:r>
    </w:p>
    <w:p w14:paraId="3EC94C25" w14:textId="77777777" w:rsidR="0025570E" w:rsidRPr="006D7D73" w:rsidRDefault="0025570E" w:rsidP="006D0F1A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3.2.比賽流程依照表訂時間進行。</w:t>
      </w:r>
    </w:p>
    <w:p w14:paraId="4B7B034E" w14:textId="77777777" w:rsidR="0025570E" w:rsidRPr="006D7D73" w:rsidRDefault="0025570E" w:rsidP="006D0F1A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3.3.教育部體育署獎狀規格樣式用色是否符合規定</w:t>
      </w:r>
      <w:r w:rsidRPr="006D7D73">
        <w:rPr>
          <w:rFonts w:ascii="標楷體" w:eastAsia="標楷體" w:hAnsi="標楷體" w:cs="Times New Roman"/>
          <w:szCs w:val="24"/>
        </w:rPr>
        <w:t>。</w:t>
      </w:r>
    </w:p>
    <w:p w14:paraId="493A9556" w14:textId="77777777" w:rsidR="0025570E" w:rsidRPr="006D7D73" w:rsidRDefault="0025570E" w:rsidP="006D0F1A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3.4.於活動結束後一個月內，檢送成果報告報體育</w:t>
      </w:r>
      <w:proofErr w:type="gramStart"/>
      <w:r w:rsidRPr="006D7D73">
        <w:rPr>
          <w:rFonts w:ascii="標楷體" w:eastAsia="標楷體" w:hAnsi="標楷體" w:cs="Times New Roman" w:hint="eastAsia"/>
          <w:szCs w:val="24"/>
        </w:rPr>
        <w:t>署核結</w:t>
      </w:r>
      <w:proofErr w:type="gramEnd"/>
      <w:r w:rsidRPr="006D7D73">
        <w:rPr>
          <w:rFonts w:ascii="標楷體" w:eastAsia="標楷體" w:hAnsi="標楷體" w:cs="Times New Roman" w:hint="eastAsia"/>
          <w:szCs w:val="24"/>
        </w:rPr>
        <w:t>。</w:t>
      </w:r>
    </w:p>
    <w:p w14:paraId="677FE173" w14:textId="77777777" w:rsidR="0025570E" w:rsidRPr="006D7D73" w:rsidRDefault="0025570E" w:rsidP="006D0F1A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3.5.經費收支</w:t>
      </w:r>
      <w:proofErr w:type="gramStart"/>
      <w:r w:rsidRPr="006D7D73">
        <w:rPr>
          <w:rFonts w:ascii="標楷體" w:eastAsia="標楷體" w:hAnsi="標楷體" w:cs="Times New Roman" w:hint="eastAsia"/>
          <w:szCs w:val="24"/>
        </w:rPr>
        <w:t>結算表須經</w:t>
      </w:r>
      <w:proofErr w:type="gramEnd"/>
      <w:r w:rsidRPr="006D7D73">
        <w:rPr>
          <w:rFonts w:ascii="標楷體" w:eastAsia="標楷體" w:hAnsi="標楷體" w:cs="Times New Roman" w:hint="eastAsia"/>
          <w:szCs w:val="24"/>
        </w:rPr>
        <w:t>會計室及</w:t>
      </w:r>
      <w:proofErr w:type="gramStart"/>
      <w:r w:rsidRPr="006D7D73">
        <w:rPr>
          <w:rFonts w:ascii="標楷體" w:eastAsia="標楷體" w:hAnsi="標楷體" w:cs="Times New Roman" w:hint="eastAsia"/>
          <w:szCs w:val="24"/>
        </w:rPr>
        <w:t>校長室核章</w:t>
      </w:r>
      <w:proofErr w:type="gramEnd"/>
      <w:r w:rsidRPr="006D7D73">
        <w:rPr>
          <w:rFonts w:ascii="標楷體" w:eastAsia="標楷體" w:hAnsi="標楷體" w:cs="Times New Roman" w:hint="eastAsia"/>
          <w:szCs w:val="24"/>
        </w:rPr>
        <w:t>。</w:t>
      </w:r>
    </w:p>
    <w:p w14:paraId="2FF8F77B" w14:textId="77777777" w:rsidR="0025570E" w:rsidRPr="006D7D73" w:rsidRDefault="0025570E" w:rsidP="006D0F1A">
      <w:pPr>
        <w:autoSpaceDE w:val="0"/>
        <w:autoSpaceDN w:val="0"/>
        <w:adjustRightInd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 w:rsidRPr="006D7D73">
        <w:rPr>
          <w:rFonts w:ascii="標楷體" w:eastAsia="標楷體" w:hAnsi="標楷體" w:cs="Times New Roman" w:hint="eastAsia"/>
          <w:b/>
          <w:bCs/>
          <w:szCs w:val="24"/>
        </w:rPr>
        <w:t>4.</w:t>
      </w:r>
      <w:r w:rsidRPr="006D7D73">
        <w:rPr>
          <w:rFonts w:ascii="標楷體" w:eastAsia="標楷體" w:hAnsi="標楷體" w:cs="Times New Roman"/>
          <w:b/>
          <w:bCs/>
          <w:szCs w:val="24"/>
        </w:rPr>
        <w:t>使用表單：</w:t>
      </w:r>
    </w:p>
    <w:p w14:paraId="7D3B0970" w14:textId="77777777" w:rsidR="0025570E" w:rsidRPr="006D7D73" w:rsidRDefault="0025570E" w:rsidP="006D0F1A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4.1.教育部推動學校體育運動發展經費申請表。</w:t>
      </w:r>
    </w:p>
    <w:p w14:paraId="5CE61322" w14:textId="77777777" w:rsidR="0025570E" w:rsidRPr="006D7D73" w:rsidRDefault="0025570E" w:rsidP="006D0F1A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4.2.收款收據系統—領據申請。</w:t>
      </w:r>
    </w:p>
    <w:p w14:paraId="0178EC87" w14:textId="77777777" w:rsidR="0025570E" w:rsidRPr="006D7D73" w:rsidRDefault="0025570E" w:rsidP="006D0F1A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4.3.專案計畫申請</w:t>
      </w:r>
      <w:proofErr w:type="gramStart"/>
      <w:r w:rsidRPr="006D7D73">
        <w:rPr>
          <w:rFonts w:ascii="標楷體" w:eastAsia="標楷體" w:hAnsi="標楷體" w:cs="Times New Roman" w:hint="eastAsia"/>
          <w:szCs w:val="24"/>
        </w:rPr>
        <w:t>—</w:t>
      </w:r>
      <w:proofErr w:type="gramEnd"/>
      <w:r w:rsidRPr="006D7D73">
        <w:rPr>
          <w:rFonts w:ascii="標楷體" w:eastAsia="標楷體" w:hAnsi="標楷體" w:cs="Times New Roman" w:hint="eastAsia"/>
          <w:szCs w:val="24"/>
        </w:rPr>
        <w:t>登錄專案。</w:t>
      </w:r>
    </w:p>
    <w:p w14:paraId="17169D1C" w14:textId="77777777" w:rsidR="0025570E" w:rsidRPr="006D7D73" w:rsidRDefault="0025570E" w:rsidP="006D0F1A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4.4.賽會報名表。</w:t>
      </w:r>
    </w:p>
    <w:p w14:paraId="5995F923" w14:textId="77777777" w:rsidR="0025570E" w:rsidRPr="006D7D73" w:rsidRDefault="0025570E" w:rsidP="006D0F1A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4.5.開立收據之表單。</w:t>
      </w:r>
    </w:p>
    <w:p w14:paraId="6983A15F" w14:textId="77777777" w:rsidR="0025570E" w:rsidRPr="006D7D73" w:rsidRDefault="0025570E" w:rsidP="006D0F1A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4.6.場地預約管理系統。</w:t>
      </w:r>
    </w:p>
    <w:p w14:paraId="79D2A003" w14:textId="77777777" w:rsidR="0025570E" w:rsidRPr="006D7D73" w:rsidRDefault="0025570E" w:rsidP="006D0F1A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4.7.派車單。</w:t>
      </w:r>
    </w:p>
    <w:p w14:paraId="20517F83" w14:textId="77777777" w:rsidR="0025570E" w:rsidRPr="006D7D73" w:rsidRDefault="0025570E" w:rsidP="006D0F1A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4.8.工作分配表。</w:t>
      </w:r>
    </w:p>
    <w:p w14:paraId="71959822" w14:textId="77777777" w:rsidR="0025570E" w:rsidRPr="006D7D73" w:rsidRDefault="0025570E" w:rsidP="006D0F1A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4.9.學校印信、校長姓名章用印申請書。</w:t>
      </w:r>
    </w:p>
    <w:p w14:paraId="12FA3E80" w14:textId="77777777" w:rsidR="0025570E" w:rsidRPr="006D7D73" w:rsidRDefault="0025570E" w:rsidP="006D0F1A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4.10.動支單（借支、請購）。</w:t>
      </w:r>
    </w:p>
    <w:p w14:paraId="253C6894" w14:textId="77777777" w:rsidR="0025570E" w:rsidRPr="006D7D73" w:rsidRDefault="0025570E" w:rsidP="006D0F1A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4.11.會議議程。</w:t>
      </w:r>
    </w:p>
    <w:p w14:paraId="1984B276" w14:textId="77777777" w:rsidR="0025570E" w:rsidRPr="006D7D73" w:rsidRDefault="0025570E" w:rsidP="006D0F1A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4.12.選手出賽單。</w:t>
      </w:r>
    </w:p>
    <w:p w14:paraId="12BF114B" w14:textId="77777777" w:rsidR="0025570E" w:rsidRPr="006D7D73" w:rsidRDefault="0025570E" w:rsidP="006D0F1A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4.13.選手請假單。</w:t>
      </w:r>
    </w:p>
    <w:p w14:paraId="4707151B" w14:textId="77777777" w:rsidR="0025570E" w:rsidRPr="006D7D73" w:rsidRDefault="0025570E" w:rsidP="006D0F1A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4.14.選手申訴單。</w:t>
      </w:r>
    </w:p>
    <w:p w14:paraId="75C182C0" w14:textId="77777777" w:rsidR="0025570E" w:rsidRPr="006D7D73" w:rsidRDefault="0025570E" w:rsidP="006D0F1A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4.15.教育部體育署推動學校體育運動發展成果報告表單。</w:t>
      </w:r>
    </w:p>
    <w:p w14:paraId="1BC1E6B4" w14:textId="77777777" w:rsidR="0025570E" w:rsidRPr="006D7D73" w:rsidRDefault="0025570E" w:rsidP="006D0F1A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4.16.教育部體育署補助經費收支結算表。</w:t>
      </w:r>
    </w:p>
    <w:p w14:paraId="78BC510B" w14:textId="77777777" w:rsidR="0025570E" w:rsidRPr="006D7D73" w:rsidRDefault="0025570E" w:rsidP="006D0F1A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4.17.核銷單。</w:t>
      </w:r>
    </w:p>
    <w:p w14:paraId="6B7E020A" w14:textId="77777777" w:rsidR="0025570E" w:rsidRPr="006D7D73" w:rsidRDefault="0025570E" w:rsidP="006D0F1A">
      <w:pPr>
        <w:autoSpaceDE w:val="0"/>
        <w:autoSpaceDN w:val="0"/>
        <w:adjustRightInd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 w:rsidRPr="006D7D73">
        <w:rPr>
          <w:rFonts w:ascii="標楷體" w:eastAsia="標楷體" w:hAnsi="標楷體" w:cs="Times New Roman" w:hint="eastAsia"/>
          <w:b/>
          <w:bCs/>
          <w:szCs w:val="24"/>
        </w:rPr>
        <w:t>5.</w:t>
      </w:r>
      <w:r w:rsidRPr="006D7D73">
        <w:rPr>
          <w:rFonts w:ascii="標楷體" w:eastAsia="標楷體" w:hAnsi="標楷體" w:cs="Times New Roman"/>
          <w:b/>
          <w:bCs/>
          <w:szCs w:val="24"/>
        </w:rPr>
        <w:t>依據及相關文件：</w:t>
      </w:r>
    </w:p>
    <w:p w14:paraId="5C211AF7" w14:textId="77777777" w:rsidR="0025570E" w:rsidRPr="006D7D73" w:rsidRDefault="0025570E" w:rsidP="006D0F1A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5.1.教育部補助及委辦經費</w:t>
      </w:r>
      <w:proofErr w:type="gramStart"/>
      <w:r w:rsidRPr="006D7D73">
        <w:rPr>
          <w:rFonts w:ascii="標楷體" w:eastAsia="標楷體" w:hAnsi="標楷體" w:cs="Times New Roman" w:hint="eastAsia"/>
          <w:szCs w:val="24"/>
        </w:rPr>
        <w:t>核撥結報</w:t>
      </w:r>
      <w:proofErr w:type="gramEnd"/>
      <w:r w:rsidRPr="006D7D73">
        <w:rPr>
          <w:rFonts w:ascii="標楷體" w:eastAsia="標楷體" w:hAnsi="標楷體" w:cs="Times New Roman" w:hint="eastAsia"/>
          <w:szCs w:val="24"/>
        </w:rPr>
        <w:t>作業要點</w:t>
      </w:r>
      <w:r w:rsidRPr="006D7D73">
        <w:rPr>
          <w:rFonts w:ascii="標楷體" w:eastAsia="標楷體" w:hAnsi="標楷體" w:cs="Times New Roman"/>
          <w:szCs w:val="24"/>
        </w:rPr>
        <w:t>。</w:t>
      </w:r>
    </w:p>
    <w:p w14:paraId="7D144DC5" w14:textId="77777777" w:rsidR="0025570E" w:rsidRPr="006D7D73" w:rsidRDefault="0025570E" w:rsidP="006D0F1A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5.2.場地借用管理辦法。</w:t>
      </w:r>
    </w:p>
    <w:p w14:paraId="0EF868D1" w14:textId="77777777" w:rsidR="0025570E" w:rsidRPr="006D7D73" w:rsidRDefault="0025570E" w:rsidP="006D0F1A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5.3.採購作業辦法。</w:t>
      </w:r>
    </w:p>
    <w:p w14:paraId="6AD9E347" w14:textId="77777777" w:rsidR="0025570E" w:rsidRPr="006D7D73" w:rsidRDefault="0025570E" w:rsidP="006D0F1A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5.4.公務車申請規則。</w:t>
      </w:r>
    </w:p>
    <w:p w14:paraId="43F11454" w14:textId="77777777" w:rsidR="0025570E" w:rsidRDefault="0025570E" w:rsidP="00AD12B1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5.5.教育部紙類書狀規範。</w:t>
      </w:r>
    </w:p>
    <w:p w14:paraId="12A5A5F9" w14:textId="77777777" w:rsidR="0025570E" w:rsidRPr="00AD12B1" w:rsidRDefault="0025570E" w:rsidP="00AD12B1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</w:p>
    <w:p w14:paraId="77DCF18F" w14:textId="77777777" w:rsidR="0025570E" w:rsidRDefault="0025570E" w:rsidP="00AD12B1">
      <w:pPr>
        <w:sectPr w:rsidR="0025570E" w:rsidSect="00A51322">
          <w:type w:val="continuous"/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</w:p>
    <w:p w14:paraId="722BEC50" w14:textId="77777777" w:rsidR="00EE2039" w:rsidRDefault="00EE2039"/>
    <w:sectPr w:rsidR="00EE20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70E"/>
    <w:rsid w:val="0025570E"/>
    <w:rsid w:val="007744BC"/>
    <w:rsid w:val="00AE0427"/>
    <w:rsid w:val="00EE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FD910"/>
  <w15:chartTrackingRefBased/>
  <w15:docId w15:val="{DCD3B1BE-648D-4EE9-A620-0A07D70B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70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570E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25570E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25570E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25570E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Visio_2003-2010___189190190.vsd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4</cp:revision>
  <dcterms:created xsi:type="dcterms:W3CDTF">2022-04-07T06:01:00Z</dcterms:created>
  <dcterms:modified xsi:type="dcterms:W3CDTF">2022-04-07T06:49:00Z</dcterms:modified>
</cp:coreProperties>
</file>