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19" w:rsidRPr="00D43C19" w:rsidRDefault="00D43C19" w:rsidP="00D43C19">
      <w:pPr>
        <w:widowControl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43C19">
        <w:rPr>
          <w:rFonts w:ascii="標楷體" w:eastAsia="標楷體" w:hAnsi="標楷體" w:cs="Times New Roman" w:hint="eastAsia"/>
          <w:color w:val="000000"/>
          <w:sz w:val="36"/>
          <w:szCs w:val="36"/>
        </w:rPr>
        <w:t>佛光大學內部控制文件制訂</w:t>
      </w:r>
      <w:r w:rsidRPr="00D43C19">
        <w:rPr>
          <w:rFonts w:ascii="標楷體" w:eastAsia="標楷體" w:hAnsi="標楷體" w:cs="Times New Roman"/>
          <w:color w:val="000000"/>
          <w:sz w:val="36"/>
          <w:szCs w:val="36"/>
        </w:rPr>
        <w:t>/</w:t>
      </w:r>
      <w:r w:rsidRPr="00D43C19">
        <w:rPr>
          <w:rFonts w:ascii="標楷體" w:eastAsia="標楷體" w:hAnsi="標楷體" w:cs="Times New Roman" w:hint="eastAsia"/>
          <w:color w:val="000000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709"/>
        <w:gridCol w:w="1191"/>
        <w:gridCol w:w="1102"/>
        <w:gridCol w:w="1296"/>
      </w:tblGrid>
      <w:tr w:rsidR="00D43C19" w:rsidRPr="00D43C19" w:rsidTr="0086511D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文件編號與名稱</w:t>
            </w:r>
          </w:p>
        </w:tc>
        <w:bookmarkStart w:id="0" w:name="法制作業—學院（含相當等級之單位）修正暨廢止案"/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fldChar w:fldCharType="begin"/>
            </w: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instrText xml:space="preserve"> </w:instrText>
            </w:r>
            <w:r w:rsidRPr="00D43C19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instrText xml:space="preserve">HYPERLINK </w:instrText>
            </w: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instrText xml:space="preserve"> \l "</w:instrText>
            </w:r>
            <w:r w:rsidRPr="00D43C19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instrText>秘書室目錄</w:instrText>
            </w: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instrText xml:space="preserve">" </w:instrText>
            </w: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fldChar w:fldCharType="separate"/>
            </w:r>
            <w:bookmarkStart w:id="1" w:name="_Toc127542173"/>
            <w:bookmarkStart w:id="2" w:name="_Toc99130291"/>
            <w:bookmarkStart w:id="3" w:name="_Toc92798279"/>
            <w:r w:rsidRPr="00D43C19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1150-006-4法制作業</w:t>
            </w:r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—</w:t>
            </w:r>
            <w:r w:rsidRPr="00D43C19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學院（含相當等級之單位）修正暨廢止案</w:t>
            </w:r>
            <w:bookmarkEnd w:id="0"/>
            <w:bookmarkEnd w:id="1"/>
            <w:bookmarkEnd w:id="2"/>
            <w:bookmarkEnd w:id="3"/>
            <w:r w:rsidRPr="00D43C19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秘書室</w:t>
            </w:r>
          </w:p>
        </w:tc>
      </w:tr>
      <w:tr w:rsidR="00D43C19" w:rsidRPr="00D43C19" w:rsidTr="008651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文件制訂</w:t>
            </w:r>
            <w:r w:rsidRPr="00D43C19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制</w:t>
            </w:r>
            <w:r w:rsidRPr="00D43C19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秘書室確認欄</w:t>
            </w:r>
          </w:p>
        </w:tc>
      </w:tr>
      <w:tr w:rsidR="00D43C19" w:rsidRPr="00D43C19" w:rsidTr="008651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19" w:rsidRPr="00D43C19" w:rsidRDefault="00D43C19" w:rsidP="00D43C1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D43C19" w:rsidRPr="00D43C19" w:rsidRDefault="00D43C19" w:rsidP="00D43C1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新訂</w:t>
            </w:r>
          </w:p>
          <w:p w:rsidR="00D43C19" w:rsidRPr="00D43C19" w:rsidRDefault="00D43C19" w:rsidP="00D43C1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109.8月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43C19" w:rsidRPr="00D43C19" w:rsidTr="0086511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19" w:rsidRPr="00D43C19" w:rsidRDefault="00D43C19" w:rsidP="00D43C1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43C19">
              <w:rPr>
                <w:rFonts w:ascii="標楷體" w:eastAsia="標楷體" w:hAnsi="標楷體" w:cs="Times New Roman" w:hint="eastAsia"/>
              </w:rPr>
              <w:t>1.修訂原因：依</w:t>
            </w:r>
            <w:r w:rsidRPr="00D43C19">
              <w:rPr>
                <w:rFonts w:ascii="標楷體" w:eastAsia="標楷體" w:hAnsi="標楷體" w:cs="Times New Roman"/>
              </w:rPr>
              <w:t>現況修正</w:t>
            </w:r>
            <w:r w:rsidRPr="00D43C19">
              <w:rPr>
                <w:rFonts w:ascii="標楷體" w:eastAsia="標楷體" w:hAnsi="標楷體" w:cs="Times New Roman" w:hint="eastAsia"/>
              </w:rPr>
              <w:t>。</w:t>
            </w:r>
          </w:p>
          <w:p w:rsidR="00D43C19" w:rsidRPr="00D43C19" w:rsidRDefault="00D43C19" w:rsidP="00D43C1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43C1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D43C19" w:rsidRPr="00D43C19" w:rsidRDefault="00D43C19" w:rsidP="00D43C1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流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程圖「是否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符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合法規決議歷程」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刪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除歷程二字，在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此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重點在是否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符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合決議，歷程在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會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議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程序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時已確認。</w:t>
            </w:r>
          </w:p>
          <w:p w:rsidR="00D43C19" w:rsidRPr="00D43C19" w:rsidRDefault="00D43C19" w:rsidP="00D43C1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會簽本校母法所屬單位及業務相關單位改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在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文預告時，而不是通過公告時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。新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增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2.3.3，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修正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2.5文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字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43C19" w:rsidRPr="00D43C19" w:rsidRDefault="00D43C19" w:rsidP="00D43C1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經與各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學院討論，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院所訂之法規無未經院務會議通過者，故刪除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2.5.3.。</w:t>
            </w:r>
          </w:p>
          <w:p w:rsidR="00D43C19" w:rsidRPr="00D43C19" w:rsidRDefault="00D43C19" w:rsidP="00D43C1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/>
                <w:szCs w:val="24"/>
              </w:rPr>
              <w:t>法規決議層級表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除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更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外，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確實依此層級送會議討論，修正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控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制重點</w:t>
            </w:r>
            <w:r w:rsidRPr="00D43C19">
              <w:rPr>
                <w:rFonts w:ascii="標楷體" w:eastAsia="標楷體" w:hAnsi="標楷體" w:cs="Times New Roman" w:hint="eastAsia"/>
                <w:szCs w:val="24"/>
              </w:rPr>
              <w:t>3.4。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szCs w:val="24"/>
              </w:rPr>
              <w:t>楊</w:t>
            </w:r>
            <w:r w:rsidRPr="00D43C19">
              <w:rPr>
                <w:rFonts w:ascii="標楷體" w:eastAsia="標楷體" w:hAnsi="標楷體" w:cs="Times New Roman"/>
                <w:szCs w:val="24"/>
              </w:rPr>
              <w:t>豐銘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43C19">
              <w:rPr>
                <w:rFonts w:ascii="標楷體" w:eastAsia="標楷體" w:hAnsi="標楷體" w:cs="Times New Roman"/>
              </w:rPr>
              <w:t>111.12.28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43C19">
              <w:rPr>
                <w:rFonts w:ascii="標楷體" w:eastAsia="標楷體" w:hAnsi="標楷體" w:cs="Times New Roman" w:hint="eastAsia"/>
              </w:rPr>
              <w:t>111-3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D43C19" w:rsidRPr="00D43C19" w:rsidRDefault="00D43C19" w:rsidP="00D43C19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</w:p>
    <w:p w:rsidR="00D43C19" w:rsidRPr="00D43C19" w:rsidRDefault="00D43C19" w:rsidP="00D43C19">
      <w:pPr>
        <w:widowControl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0DC5" wp14:editId="74E0340D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C19" w:rsidRPr="009D7A00" w:rsidRDefault="00D43C19" w:rsidP="00D43C1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109.11.25</w:t>
                            </w:r>
                          </w:p>
                          <w:p w:rsidR="00D43C19" w:rsidRPr="009D7A00" w:rsidRDefault="00D43C19" w:rsidP="00D43C1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0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" fillcolor="window" stroked="f" strokeweight="1pt">
                <v:textbox>
                  <w:txbxContent>
                    <w:p w:rsidR="00D43C19" w:rsidRPr="009D7A00" w:rsidRDefault="00D43C19" w:rsidP="00D43C1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109.11.25</w:t>
                      </w:r>
                    </w:p>
                    <w:p w:rsidR="00D43C19" w:rsidRPr="009D7A00" w:rsidRDefault="00D43C19" w:rsidP="00D43C1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43C19">
        <w:rPr>
          <w:rFonts w:ascii="標楷體" w:eastAsia="標楷體" w:hAnsi="標楷體" w:cs="Times New Roman"/>
          <w:color w:val="000000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90"/>
        <w:gridCol w:w="1242"/>
        <w:gridCol w:w="1242"/>
        <w:gridCol w:w="1242"/>
        <w:gridCol w:w="1250"/>
      </w:tblGrid>
      <w:tr w:rsidR="00D43C19" w:rsidRPr="00D43C19" w:rsidTr="0086511D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lastRenderedPageBreak/>
              <w:br w:type="page"/>
            </w: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br w:type="page"/>
            </w:r>
            <w:r w:rsidRPr="00D43C19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佛光大學內部控制文件</w:t>
            </w:r>
          </w:p>
        </w:tc>
      </w:tr>
      <w:tr w:rsidR="00D43C19" w:rsidRPr="00D43C19" w:rsidTr="0086511D">
        <w:tc>
          <w:tcPr>
            <w:tcW w:w="2452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文件名稱</w:t>
            </w:r>
          </w:p>
        </w:tc>
        <w:tc>
          <w:tcPr>
            <w:tcW w:w="636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制訂單位</w:t>
            </w:r>
          </w:p>
        </w:tc>
        <w:tc>
          <w:tcPr>
            <w:tcW w:w="636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文件編號</w:t>
            </w:r>
          </w:p>
        </w:tc>
        <w:tc>
          <w:tcPr>
            <w:tcW w:w="636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版本/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制訂日期</w:t>
            </w:r>
          </w:p>
        </w:tc>
        <w:tc>
          <w:tcPr>
            <w:tcW w:w="639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頁數</w:t>
            </w:r>
          </w:p>
        </w:tc>
      </w:tr>
      <w:tr w:rsidR="00D43C19" w:rsidRPr="00D43C19" w:rsidTr="0086511D">
        <w:tc>
          <w:tcPr>
            <w:tcW w:w="2452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法制作業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學院（含相當等級之單位）修正暨廢止案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1150-006-4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111.12.2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D0466C" w:rsidRDefault="00D0466C" w:rsidP="00D0466C">
      <w:pPr>
        <w:rPr>
          <w:rFonts w:ascii="標楷體" w:eastAsia="標楷體" w:hAnsi="標楷體" w:cs="Times New Roman"/>
          <w:b/>
          <w:bCs/>
          <w:color w:val="000000"/>
          <w:szCs w:val="24"/>
        </w:rPr>
      </w:pPr>
    </w:p>
    <w:p w:rsidR="00D43C19" w:rsidRPr="00D0466C" w:rsidRDefault="00D43C19" w:rsidP="00D0466C">
      <w:pPr>
        <w:rPr>
          <w:rFonts w:ascii="標楷體" w:eastAsia="標楷體" w:hAnsi="標楷體" w:cs="Times New Roman" w:hint="eastAsia"/>
          <w:color w:val="0563C1"/>
          <w:sz w:val="16"/>
          <w:szCs w:val="16"/>
          <w:u w:val="single"/>
        </w:rPr>
      </w:pPr>
      <w:r w:rsidRPr="00D43C19">
        <w:rPr>
          <w:rFonts w:ascii="標楷體" w:eastAsia="標楷體" w:hAnsi="標楷體" w:cs="Times New Roman" w:hint="eastAsia"/>
          <w:b/>
          <w:bCs/>
          <w:color w:val="000000"/>
          <w:szCs w:val="24"/>
        </w:rPr>
        <w:t xml:space="preserve">1.流程圖：                                                             </w:t>
      </w:r>
    </w:p>
    <w:p w:rsidR="00D43C19" w:rsidRPr="00D43C19" w:rsidRDefault="00D43C19" w:rsidP="00217A41">
      <w:pPr>
        <w:ind w:leftChars="-59" w:hangingChars="59" w:hanging="142"/>
        <w:rPr>
          <w:rFonts w:ascii="標楷體" w:eastAsia="標楷體" w:hAnsi="標楷體" w:cs="Times New Roman"/>
          <w:color w:val="000000"/>
        </w:rPr>
      </w:pPr>
      <w:r w:rsidRPr="00D43C19">
        <w:rPr>
          <w:rFonts w:ascii="標楷體" w:eastAsia="標楷體" w:hAnsi="標楷體" w:cs="Times New Roman"/>
          <w:color w:val="000000"/>
        </w:rPr>
        <w:object w:dxaOrig="9705" w:dyaOrig="15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pt;height:566.3pt" o:ole="">
            <v:imagedata r:id="rId7" o:title=""/>
          </v:shape>
          <o:OLEObject Type="Embed" ProgID="Visio.Drawing.11" ShapeID="_x0000_i1025" DrawAspect="Content" ObjectID="_1741003785" r:id="rId8"/>
        </w:object>
      </w:r>
      <w:r w:rsidRPr="00D43C19">
        <w:rPr>
          <w:rFonts w:ascii="標楷體" w:eastAsia="標楷體" w:hAnsi="標楷體" w:cs="Times New Roman"/>
          <w:color w:val="000000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06"/>
        <w:gridCol w:w="1266"/>
        <w:gridCol w:w="1264"/>
        <w:gridCol w:w="1264"/>
        <w:gridCol w:w="1266"/>
      </w:tblGrid>
      <w:tr w:rsidR="00D43C19" w:rsidRPr="00D43C19" w:rsidTr="0086511D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lastRenderedPageBreak/>
              <w:br w:type="page"/>
            </w: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br w:type="page"/>
            </w:r>
            <w:r w:rsidRPr="00D43C19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佛光大學內部控制文件</w:t>
            </w:r>
          </w:p>
        </w:tc>
      </w:tr>
      <w:tr w:rsidR="00D43C19" w:rsidRPr="00D43C19" w:rsidTr="0086511D">
        <w:tc>
          <w:tcPr>
            <w:tcW w:w="2410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文件名稱</w:t>
            </w:r>
          </w:p>
        </w:tc>
        <w:tc>
          <w:tcPr>
            <w:tcW w:w="648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制訂單位</w:t>
            </w:r>
          </w:p>
        </w:tc>
        <w:tc>
          <w:tcPr>
            <w:tcW w:w="647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文件編號</w:t>
            </w:r>
          </w:p>
        </w:tc>
        <w:tc>
          <w:tcPr>
            <w:tcW w:w="647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版本/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制訂日期</w:t>
            </w:r>
          </w:p>
        </w:tc>
        <w:tc>
          <w:tcPr>
            <w:tcW w:w="648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頁數</w:t>
            </w:r>
          </w:p>
        </w:tc>
      </w:tr>
      <w:tr w:rsidR="00D43C19" w:rsidRPr="00D43C19" w:rsidTr="0086511D">
        <w:tc>
          <w:tcPr>
            <w:tcW w:w="2410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法制作業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學院（含相當等級之單位）修正暨廢止案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1150-006-4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111.1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.2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785153" w:rsidRDefault="00785153" w:rsidP="00785153">
      <w:pPr>
        <w:rPr>
          <w:rFonts w:ascii="標楷體" w:eastAsia="標楷體" w:hAnsi="標楷體" w:cs="Times New Roman"/>
          <w:b/>
          <w:bCs/>
          <w:color w:val="000000"/>
          <w:szCs w:val="24"/>
        </w:rPr>
      </w:pPr>
    </w:p>
    <w:p w:rsidR="00D43C19" w:rsidRPr="00D43C19" w:rsidRDefault="00D43C19" w:rsidP="00785153">
      <w:pPr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r w:rsidRPr="00D43C19">
        <w:rPr>
          <w:rFonts w:ascii="標楷體" w:eastAsia="標楷體" w:hAnsi="標楷體" w:cs="Times New Roman" w:hint="eastAsia"/>
          <w:b/>
          <w:bCs/>
          <w:color w:val="000000"/>
          <w:szCs w:val="24"/>
        </w:rPr>
        <w:t xml:space="preserve">2.作業程序：                                                           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2.1.法規與行政規章之格式設定，及各項法規草案之作業程序，與「法制作業辦法」一同放置於秘書室網頁。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2.2.若有法規、行政規章須修正或廢止，應依「法制作業辦法」辦理，其文件之格式應符合法制作業規範，並以電子公文預告修正或廢止十日以上。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2.3.預告修正或廢止之電子公文會簽至秘書室後，由秘書室檢核其修正或廢止案格式內容是否正確，以及程序是否完備。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2.3.1.若修正或廢止案其格式內容有誤，則退回修正或廢止案所屬單位，待格式內容正確後，始得預告。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2.3.2.若修正或廢止案為系（所）之行政規章，則預告修正或廢止前，須先經系（所）會議審議通過。</w:t>
      </w:r>
    </w:p>
    <w:p w:rsidR="00D43C19" w:rsidRPr="00D43C19" w:rsidRDefault="00D43C19" w:rsidP="00D43C19">
      <w:pPr>
        <w:tabs>
          <w:tab w:val="left" w:pos="960"/>
        </w:tabs>
        <w:ind w:leftChars="300" w:left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3C19">
        <w:rPr>
          <w:rFonts w:ascii="標楷體" w:eastAsia="標楷體" w:hAnsi="標楷體" w:cs="Times New Roman" w:hint="eastAsia"/>
          <w:szCs w:val="24"/>
        </w:rPr>
        <w:t>2.3.3.會簽本校母法所屬單位及業務相關單位。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2.4.修正或廢止案完成預告十日以上，即可送院級會議審議。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2.5.法規修正或廢止案經院級會議審議通過後。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2.5.1.若院級會議決議為不通過或緩議，須依院級會議之建議修正後，再送院級會議審議至通過為止。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2.5.2.依單位之法規決議層級表所示，若該修正或廢止案議決會議為院級會議，則該草案經院級會議審議通過後，即可以電子公文發布施行。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2.6.修正或廢止案所屬單位應於簽呈簽准或會議審議通過後七日內，將發布施行之電子公文送至秘書室，由秘書室檢核修正或廢止案其格式內容是否正確，以及程序是否完備。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2.6.1.若修正或廢止案其程序不完備則退回所屬單位，待程序完備後始得公告。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2.6.2.若修正或廢止案格式內容有誤，則退回修正或廢止案所屬單位，待格式內容正確後始得公告。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2.7.修正或廢止案之發布施行或廢止以電子公文公告日期為依據，且修正或廢止案所屬單位應於簽准後三日內更新網頁。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2.7.1.由院級會議議決之修正或廢止案，法規修正歷程須加註通過之會議日期、名稱、學年度、會議次數等事項。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2.8.當以包裹方式處理法規及行政規章之修正或廢止時，須送行政會議審議，待秘書室審核完畢後排入議程，包裹案所屬單位不需要預告、公告及送院級會議審議。</w:t>
      </w: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D43C19" w:rsidRPr="00D43C19" w:rsidRDefault="00D43C19" w:rsidP="00D43C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0"/>
        <w:gridCol w:w="1258"/>
        <w:gridCol w:w="1260"/>
        <w:gridCol w:w="1260"/>
        <w:gridCol w:w="1258"/>
      </w:tblGrid>
      <w:tr w:rsidR="00D43C19" w:rsidRPr="00D43C19" w:rsidTr="0086511D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lastRenderedPageBreak/>
              <w:br w:type="page"/>
            </w:r>
            <w:r w:rsidRPr="00D43C1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br w:type="page"/>
            </w:r>
            <w:r w:rsidRPr="00D43C19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佛光大學內部控制文件</w:t>
            </w:r>
          </w:p>
        </w:tc>
      </w:tr>
      <w:tr w:rsidR="00D43C19" w:rsidRPr="00D43C19" w:rsidTr="0086511D">
        <w:tc>
          <w:tcPr>
            <w:tcW w:w="2422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文件名稱</w:t>
            </w:r>
          </w:p>
        </w:tc>
        <w:tc>
          <w:tcPr>
            <w:tcW w:w="644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制訂單位</w:t>
            </w:r>
          </w:p>
        </w:tc>
        <w:tc>
          <w:tcPr>
            <w:tcW w:w="645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文件編號</w:t>
            </w:r>
          </w:p>
        </w:tc>
        <w:tc>
          <w:tcPr>
            <w:tcW w:w="645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版本/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制訂日期</w:t>
            </w:r>
          </w:p>
        </w:tc>
        <w:tc>
          <w:tcPr>
            <w:tcW w:w="644" w:type="pct"/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頁數</w:t>
            </w:r>
          </w:p>
        </w:tc>
      </w:tr>
      <w:tr w:rsidR="00D43C19" w:rsidRPr="00D43C19" w:rsidTr="0086511D">
        <w:tc>
          <w:tcPr>
            <w:tcW w:w="2422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法制作業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43C1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學院（含相當等級之單位）修正暨廢止案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1150-006-4</w:t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111.12.28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D43C19" w:rsidRPr="00D43C19" w:rsidRDefault="00D43C19" w:rsidP="00D43C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D43C1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D43C1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D43C19" w:rsidRPr="00D43C19" w:rsidRDefault="00D43C19" w:rsidP="00D43C19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bookmarkStart w:id="4" w:name="_GoBack"/>
      <w:bookmarkEnd w:id="4"/>
    </w:p>
    <w:p w:rsidR="00D43C19" w:rsidRPr="00D43C19" w:rsidRDefault="00D43C19" w:rsidP="00D43C19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2.8.1.法規及行政規章如遇母法改變、單位名稱變更、政策調整、修正處不影響法規實際執行或修正處相同...等狀況時，且須一起修改之辦法達2個（含）以上，經秘書室審核同意，則可以包裹方式處理。</w:t>
      </w:r>
    </w:p>
    <w:p w:rsidR="00D43C19" w:rsidRPr="00D43C19" w:rsidRDefault="00D43C19" w:rsidP="00D43C19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2.8.2.包裹修正案所屬單位需準備欲修正法規之總表（含說明）、新舊條文對照表、修正後全文及行政會議提案單，由秘書室彙整後排入議程</w:t>
      </w:r>
      <w:r w:rsidRPr="00D43C19">
        <w:rPr>
          <w:rFonts w:ascii="標楷體" w:eastAsia="標楷體" w:hAnsi="標楷體" w:cs="Times New Roman" w:hint="eastAsia"/>
          <w:szCs w:val="24"/>
        </w:rPr>
        <w:t>，包裹案所屬單位不需要預告。</w:t>
      </w:r>
    </w:p>
    <w:p w:rsidR="00D43C19" w:rsidRPr="00D43C19" w:rsidRDefault="00D43C19" w:rsidP="00D43C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b/>
          <w:bCs/>
          <w:color w:val="000000"/>
          <w:szCs w:val="24"/>
        </w:rPr>
        <w:t>3.控制重點：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3.1.修正或廢止案之格式內容是否正確。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3.2.修正或廢止案之程序是否完備。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3.3.修正或廢止案是否有預告和公告。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3.4.單位之「法規決議層級表」是否定期更新</w:t>
      </w:r>
      <w:r w:rsidRPr="00D43C19">
        <w:rPr>
          <w:rFonts w:ascii="標楷體" w:eastAsia="標楷體" w:hAnsi="標楷體" w:cs="Times New Roman" w:hint="eastAsia"/>
          <w:szCs w:val="24"/>
        </w:rPr>
        <w:t>且</w:t>
      </w:r>
      <w:r w:rsidRPr="00D43C19">
        <w:rPr>
          <w:rFonts w:ascii="標楷體" w:eastAsia="標楷體" w:hAnsi="標楷體" w:cs="Times New Roman"/>
          <w:szCs w:val="24"/>
        </w:rPr>
        <w:t>是否依其層級執行</w:t>
      </w:r>
      <w:r w:rsidRPr="00D43C19">
        <w:rPr>
          <w:rFonts w:ascii="標楷體" w:eastAsia="標楷體" w:hAnsi="標楷體" w:cs="Times New Roman" w:hint="eastAsia"/>
          <w:szCs w:val="24"/>
        </w:rPr>
        <w:t>。</w:t>
      </w:r>
    </w:p>
    <w:p w:rsidR="00D43C19" w:rsidRPr="00D43C19" w:rsidRDefault="00D43C19" w:rsidP="00D43C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b/>
          <w:bCs/>
          <w:color w:val="000000"/>
          <w:szCs w:val="24"/>
        </w:rPr>
        <w:t>4.使用表單：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無。</w:t>
      </w:r>
    </w:p>
    <w:p w:rsidR="00D43C19" w:rsidRPr="00D43C19" w:rsidRDefault="00D43C19" w:rsidP="00D43C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b/>
          <w:bCs/>
          <w:color w:val="000000"/>
          <w:szCs w:val="24"/>
        </w:rPr>
        <w:t>5.依據及相關文件：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5.1.法制作業辦法。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5.2.法規決議層級表。</w:t>
      </w:r>
    </w:p>
    <w:p w:rsidR="00D43C19" w:rsidRPr="00D43C19" w:rsidRDefault="00D43C19" w:rsidP="00D43C19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43C19">
        <w:rPr>
          <w:rFonts w:ascii="標楷體" w:eastAsia="標楷體" w:hAnsi="標楷體" w:cs="Times New Roman" w:hint="eastAsia"/>
          <w:color w:val="000000"/>
          <w:szCs w:val="24"/>
        </w:rPr>
        <w:t>5.3.組織規程。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4F" w:rsidRDefault="00651D4F" w:rsidP="00217A41">
      <w:r>
        <w:separator/>
      </w:r>
    </w:p>
  </w:endnote>
  <w:endnote w:type="continuationSeparator" w:id="0">
    <w:p w:rsidR="00651D4F" w:rsidRDefault="00651D4F" w:rsidP="002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4F" w:rsidRDefault="00651D4F" w:rsidP="00217A41">
      <w:r>
        <w:separator/>
      </w:r>
    </w:p>
  </w:footnote>
  <w:footnote w:type="continuationSeparator" w:id="0">
    <w:p w:rsidR="00651D4F" w:rsidRDefault="00651D4F" w:rsidP="002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EB6"/>
    <w:multiLevelType w:val="hybridMultilevel"/>
    <w:tmpl w:val="72082E60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9"/>
    <w:rsid w:val="00217A41"/>
    <w:rsid w:val="00651D4F"/>
    <w:rsid w:val="007528B8"/>
    <w:rsid w:val="00785153"/>
    <w:rsid w:val="00B60D5B"/>
    <w:rsid w:val="00B67716"/>
    <w:rsid w:val="00D0466C"/>
    <w:rsid w:val="00D43C19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088E"/>
  <w15:chartTrackingRefBased/>
  <w15:docId w15:val="{E1D9BA83-AC81-40B6-9044-35329FD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79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2023-03-22T05:07:00Z</dcterms:created>
  <dcterms:modified xsi:type="dcterms:W3CDTF">2023-03-22T07:23:00Z</dcterms:modified>
</cp:coreProperties>
</file>