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0B97" w14:textId="77777777" w:rsidR="00DA0938" w:rsidRPr="006D7D73" w:rsidRDefault="00DA0938" w:rsidP="00AB7D58">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0"/>
        <w:gridCol w:w="4739"/>
        <w:gridCol w:w="1176"/>
        <w:gridCol w:w="1047"/>
        <w:gridCol w:w="1296"/>
      </w:tblGrid>
      <w:tr w:rsidR="00DA0938" w:rsidRPr="006D7D73" w14:paraId="6D1E1237" w14:textId="77777777" w:rsidTr="007341FA">
        <w:trPr>
          <w:jc w:val="center"/>
        </w:trPr>
        <w:tc>
          <w:tcPr>
            <w:tcW w:w="707" w:type="pct"/>
            <w:tcBorders>
              <w:top w:val="single" w:sz="12" w:space="0" w:color="auto"/>
              <w:left w:val="single" w:sz="12" w:space="0" w:color="auto"/>
              <w:bottom w:val="single" w:sz="6" w:space="0" w:color="auto"/>
              <w:right w:val="single" w:sz="6" w:space="0" w:color="auto"/>
            </w:tcBorders>
            <w:vAlign w:val="center"/>
          </w:tcPr>
          <w:p w14:paraId="3A7D8F9D"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學生學習成效評量_F畢業生流向調查"/>
        <w:tc>
          <w:tcPr>
            <w:tcW w:w="2471" w:type="pct"/>
            <w:tcBorders>
              <w:top w:val="single" w:sz="12" w:space="0" w:color="auto"/>
              <w:left w:val="single" w:sz="6" w:space="0" w:color="auto"/>
              <w:bottom w:val="single" w:sz="6" w:space="0" w:color="auto"/>
              <w:right w:val="single" w:sz="6" w:space="0" w:color="auto"/>
            </w:tcBorders>
            <w:vAlign w:val="center"/>
          </w:tcPr>
          <w:p w14:paraId="7DFB3D78" w14:textId="77777777" w:rsidR="00DA0938" w:rsidRPr="006D7D73" w:rsidRDefault="00DA0938" w:rsidP="00CE5274">
            <w:pPr>
              <w:pStyle w:val="31"/>
              <w:rPr>
                <w:highlight w:val="yellow"/>
              </w:rPr>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教務處</w:instrText>
            </w:r>
            <w:r w:rsidRPr="006D7D73">
              <w:instrText xml:space="preserve">" </w:instrText>
            </w:r>
            <w:r w:rsidRPr="006D7D73">
              <w:fldChar w:fldCharType="separate"/>
            </w:r>
            <w:bookmarkStart w:id="1" w:name="_Toc92798070"/>
            <w:bookmarkStart w:id="2" w:name="_Toc99130076"/>
            <w:r w:rsidRPr="006D7D73">
              <w:rPr>
                <w:rStyle w:val="a3"/>
                <w:rFonts w:hint="eastAsia"/>
                <w:b w:val="0"/>
              </w:rPr>
              <w:t>1110-016-6學生學習成效評量—F.畢業生流向調查</w:t>
            </w:r>
            <w:bookmarkEnd w:id="0"/>
            <w:bookmarkEnd w:id="1"/>
            <w:bookmarkEnd w:id="2"/>
            <w:r w:rsidRPr="006D7D73">
              <w:fldChar w:fldCharType="end"/>
            </w:r>
          </w:p>
        </w:tc>
        <w:tc>
          <w:tcPr>
            <w:tcW w:w="616" w:type="pct"/>
            <w:tcBorders>
              <w:top w:val="single" w:sz="12" w:space="0" w:color="auto"/>
              <w:left w:val="single" w:sz="6" w:space="0" w:color="auto"/>
              <w:bottom w:val="single" w:sz="6" w:space="0" w:color="auto"/>
              <w:right w:val="single" w:sz="6" w:space="0" w:color="auto"/>
            </w:tcBorders>
            <w:vAlign w:val="center"/>
          </w:tcPr>
          <w:p w14:paraId="2A7210B8"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207" w:type="pct"/>
            <w:gridSpan w:val="2"/>
            <w:tcBorders>
              <w:top w:val="single" w:sz="12" w:space="0" w:color="auto"/>
              <w:left w:val="single" w:sz="6" w:space="0" w:color="auto"/>
              <w:bottom w:val="single" w:sz="6" w:space="0" w:color="auto"/>
              <w:right w:val="single" w:sz="12" w:space="0" w:color="auto"/>
            </w:tcBorders>
            <w:vAlign w:val="center"/>
          </w:tcPr>
          <w:p w14:paraId="74F81A83" w14:textId="77777777" w:rsidR="00DA0938" w:rsidRPr="006D7D73" w:rsidRDefault="00DA0938" w:rsidP="00F65871">
            <w:pPr>
              <w:spacing w:line="0" w:lineRule="atLeast"/>
              <w:jc w:val="center"/>
              <w:rPr>
                <w:rFonts w:ascii="標楷體" w:eastAsia="標楷體" w:hAnsi="標楷體" w:cs="Times New Roman"/>
                <w:b/>
                <w:dstrike/>
                <w:sz w:val="28"/>
                <w:szCs w:val="28"/>
              </w:rPr>
            </w:pPr>
            <w:r w:rsidRPr="006D7D73">
              <w:rPr>
                <w:rFonts w:ascii="標楷體" w:eastAsia="標楷體" w:hAnsi="標楷體" w:hint="eastAsia"/>
                <w:b/>
                <w:sz w:val="28"/>
                <w:szCs w:val="28"/>
              </w:rPr>
              <w:t>教務處</w:t>
            </w:r>
          </w:p>
        </w:tc>
      </w:tr>
      <w:tr w:rsidR="00DA0938" w:rsidRPr="006D7D73" w14:paraId="4F088102"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35ADC749"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71" w:type="pct"/>
            <w:tcBorders>
              <w:top w:val="single" w:sz="6" w:space="0" w:color="auto"/>
              <w:left w:val="single" w:sz="6" w:space="0" w:color="auto"/>
              <w:bottom w:val="single" w:sz="6" w:space="0" w:color="auto"/>
              <w:right w:val="single" w:sz="6" w:space="0" w:color="auto"/>
            </w:tcBorders>
            <w:vAlign w:val="center"/>
          </w:tcPr>
          <w:p w14:paraId="66C3065F"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16" w:type="pct"/>
            <w:tcBorders>
              <w:top w:val="single" w:sz="6" w:space="0" w:color="auto"/>
              <w:left w:val="single" w:sz="6" w:space="0" w:color="auto"/>
              <w:bottom w:val="single" w:sz="6" w:space="0" w:color="auto"/>
              <w:right w:val="single" w:sz="6" w:space="0" w:color="auto"/>
            </w:tcBorders>
            <w:vAlign w:val="center"/>
          </w:tcPr>
          <w:p w14:paraId="62D855F5"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49" w:type="pct"/>
            <w:tcBorders>
              <w:top w:val="single" w:sz="6" w:space="0" w:color="auto"/>
              <w:left w:val="single" w:sz="6" w:space="0" w:color="auto"/>
              <w:bottom w:val="single" w:sz="6" w:space="0" w:color="auto"/>
              <w:right w:val="single" w:sz="6" w:space="0" w:color="auto"/>
            </w:tcBorders>
            <w:vAlign w:val="center"/>
          </w:tcPr>
          <w:p w14:paraId="206683FA"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17E1DDD9" w14:textId="77777777" w:rsidR="00DA0938" w:rsidRPr="006D7D73" w:rsidRDefault="00DA0938" w:rsidP="00F6587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DA0938" w:rsidRPr="006D7D73" w14:paraId="738227EB"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144A05E4"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szCs w:val="24"/>
              </w:rPr>
              <w:t>1</w:t>
            </w:r>
          </w:p>
        </w:tc>
        <w:tc>
          <w:tcPr>
            <w:tcW w:w="2471" w:type="pct"/>
            <w:tcBorders>
              <w:top w:val="single" w:sz="6" w:space="0" w:color="auto"/>
              <w:left w:val="single" w:sz="6" w:space="0" w:color="auto"/>
              <w:bottom w:val="single" w:sz="6" w:space="0" w:color="auto"/>
              <w:right w:val="single" w:sz="6" w:space="0" w:color="auto"/>
            </w:tcBorders>
            <w:vAlign w:val="center"/>
          </w:tcPr>
          <w:p w14:paraId="76D0BF56" w14:textId="77777777" w:rsidR="00DA0938" w:rsidRPr="006D7D73" w:rsidRDefault="00DA0938" w:rsidP="00F65871">
            <w:pPr>
              <w:spacing w:line="0" w:lineRule="atLeast"/>
              <w:jc w:val="both"/>
              <w:rPr>
                <w:rFonts w:ascii="標楷體" w:eastAsia="標楷體" w:hAnsi="標楷體"/>
                <w:szCs w:val="24"/>
              </w:rPr>
            </w:pPr>
          </w:p>
          <w:p w14:paraId="41493955" w14:textId="77777777" w:rsidR="00DA0938" w:rsidRPr="006D7D73" w:rsidRDefault="00DA0938" w:rsidP="00F65871">
            <w:pPr>
              <w:spacing w:line="0" w:lineRule="atLeast"/>
              <w:jc w:val="both"/>
              <w:rPr>
                <w:rFonts w:ascii="標楷體" w:eastAsia="標楷體" w:hAnsi="標楷體"/>
              </w:rPr>
            </w:pPr>
            <w:r w:rsidRPr="006D7D73">
              <w:rPr>
                <w:rFonts w:ascii="標楷體" w:eastAsia="標楷體" w:hAnsi="標楷體"/>
              </w:rPr>
              <w:t>新訂</w:t>
            </w:r>
          </w:p>
          <w:p w14:paraId="31294BB8" w14:textId="77777777" w:rsidR="00DA0938" w:rsidRPr="006D7D73" w:rsidRDefault="00DA0938" w:rsidP="00F65871">
            <w:pPr>
              <w:spacing w:line="0" w:lineRule="atLeast"/>
              <w:jc w:val="both"/>
              <w:rPr>
                <w:rFonts w:ascii="標楷體" w:eastAsia="標楷體" w:hAnsi="標楷體"/>
                <w:szCs w:val="24"/>
              </w:rPr>
            </w:pPr>
          </w:p>
        </w:tc>
        <w:tc>
          <w:tcPr>
            <w:tcW w:w="616" w:type="pct"/>
            <w:tcBorders>
              <w:top w:val="single" w:sz="6" w:space="0" w:color="auto"/>
              <w:left w:val="single" w:sz="6" w:space="0" w:color="auto"/>
              <w:bottom w:val="single" w:sz="6" w:space="0" w:color="auto"/>
              <w:right w:val="single" w:sz="6" w:space="0" w:color="auto"/>
            </w:tcBorders>
            <w:vAlign w:val="center"/>
          </w:tcPr>
          <w:p w14:paraId="184AA385" w14:textId="77777777" w:rsidR="00DA0938" w:rsidRPr="006D7D73" w:rsidRDefault="00DA0938" w:rsidP="00F65871">
            <w:pPr>
              <w:spacing w:line="0" w:lineRule="atLeast"/>
              <w:jc w:val="center"/>
              <w:rPr>
                <w:rFonts w:ascii="標楷體" w:eastAsia="標楷體" w:hAnsi="標楷體"/>
                <w:szCs w:val="24"/>
              </w:rPr>
            </w:pPr>
            <w:r w:rsidRPr="006D7D73">
              <w:rPr>
                <w:rFonts w:ascii="標楷體" w:eastAsia="標楷體" w:hAnsi="標楷體"/>
                <w:szCs w:val="24"/>
              </w:rPr>
              <w:t>104.4月</w:t>
            </w:r>
          </w:p>
        </w:tc>
        <w:tc>
          <w:tcPr>
            <w:tcW w:w="549" w:type="pct"/>
            <w:tcBorders>
              <w:top w:val="single" w:sz="6" w:space="0" w:color="auto"/>
              <w:left w:val="single" w:sz="6" w:space="0" w:color="auto"/>
              <w:bottom w:val="single" w:sz="6" w:space="0" w:color="auto"/>
              <w:right w:val="single" w:sz="6" w:space="0" w:color="auto"/>
            </w:tcBorders>
            <w:vAlign w:val="center"/>
          </w:tcPr>
          <w:p w14:paraId="026FD859"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林宜穎</w:t>
            </w:r>
          </w:p>
        </w:tc>
        <w:tc>
          <w:tcPr>
            <w:tcW w:w="658" w:type="pct"/>
            <w:tcBorders>
              <w:top w:val="single" w:sz="6" w:space="0" w:color="auto"/>
              <w:left w:val="single" w:sz="6" w:space="0" w:color="auto"/>
              <w:bottom w:val="single" w:sz="6" w:space="0" w:color="auto"/>
              <w:right w:val="single" w:sz="12" w:space="0" w:color="auto"/>
            </w:tcBorders>
            <w:vAlign w:val="center"/>
          </w:tcPr>
          <w:p w14:paraId="17CB7632" w14:textId="77777777" w:rsidR="00DA0938" w:rsidRPr="006D7D73" w:rsidRDefault="00DA0938" w:rsidP="00F65871">
            <w:pPr>
              <w:spacing w:line="0" w:lineRule="atLeast"/>
              <w:jc w:val="center"/>
              <w:rPr>
                <w:rFonts w:ascii="標楷體" w:eastAsia="標楷體" w:hAnsi="標楷體"/>
                <w:b/>
              </w:rPr>
            </w:pPr>
          </w:p>
        </w:tc>
      </w:tr>
      <w:tr w:rsidR="00DA0938" w:rsidRPr="006D7D73" w14:paraId="170C85C9"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63424559"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2</w:t>
            </w:r>
          </w:p>
        </w:tc>
        <w:tc>
          <w:tcPr>
            <w:tcW w:w="2471" w:type="pct"/>
            <w:tcBorders>
              <w:top w:val="single" w:sz="6" w:space="0" w:color="auto"/>
              <w:left w:val="single" w:sz="6" w:space="0" w:color="auto"/>
              <w:bottom w:val="single" w:sz="6" w:space="0" w:color="auto"/>
              <w:right w:val="single" w:sz="6" w:space="0" w:color="auto"/>
            </w:tcBorders>
            <w:vAlign w:val="center"/>
          </w:tcPr>
          <w:p w14:paraId="006B6597" w14:textId="77777777" w:rsidR="00DA0938" w:rsidRPr="006D7D73" w:rsidRDefault="00DA0938" w:rsidP="00F65871">
            <w:pPr>
              <w:spacing w:line="0" w:lineRule="atLeast"/>
              <w:ind w:left="240" w:hangingChars="100" w:hanging="240"/>
              <w:rPr>
                <w:rFonts w:ascii="標楷體" w:eastAsia="標楷體" w:hAnsi="標楷體"/>
              </w:rPr>
            </w:pPr>
            <w:r w:rsidRPr="006D7D73">
              <w:rPr>
                <w:rFonts w:ascii="標楷體" w:eastAsia="標楷體" w:hAnsi="標楷體" w:hint="eastAsia"/>
              </w:rPr>
              <w:t>1</w:t>
            </w:r>
            <w:r w:rsidRPr="006D7D73">
              <w:rPr>
                <w:rFonts w:ascii="標楷體" w:eastAsia="標楷體" w:hAnsi="標楷體"/>
              </w:rPr>
              <w:t>.</w:t>
            </w:r>
            <w:r w:rsidRPr="006D7D73">
              <w:rPr>
                <w:rFonts w:ascii="標楷體" w:eastAsia="標楷體" w:hAnsi="標楷體" w:hint="eastAsia"/>
              </w:rPr>
              <w:t>修訂原因：單位變更及詳述作業程序。</w:t>
            </w:r>
          </w:p>
          <w:p w14:paraId="332507CE" w14:textId="77777777" w:rsidR="00DA0938" w:rsidRPr="006D7D73" w:rsidRDefault="00DA0938" w:rsidP="00F65871">
            <w:pPr>
              <w:spacing w:line="0" w:lineRule="atLeast"/>
              <w:ind w:left="240" w:hangingChars="100" w:hanging="240"/>
              <w:rPr>
                <w:rFonts w:ascii="標楷體" w:eastAsia="標楷體" w:hAnsi="標楷體"/>
              </w:rPr>
            </w:pPr>
            <w:r w:rsidRPr="006D7D73">
              <w:rPr>
                <w:rFonts w:ascii="標楷體" w:eastAsia="標楷體" w:hAnsi="標楷體"/>
              </w:rPr>
              <w:t>2.</w:t>
            </w:r>
            <w:r w:rsidRPr="006D7D73">
              <w:rPr>
                <w:rFonts w:ascii="標楷體" w:eastAsia="標楷體" w:hAnsi="標楷體" w:hint="eastAsia"/>
              </w:rPr>
              <w:t>修正處：</w:t>
            </w:r>
          </w:p>
          <w:p w14:paraId="2EA93B49" w14:textId="77777777" w:rsidR="00DA0938" w:rsidRPr="006D7D73" w:rsidRDefault="00DA0938" w:rsidP="00F65871">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2D542F82" w14:textId="77777777" w:rsidR="00DA0938" w:rsidRPr="006D7D73" w:rsidRDefault="00DA0938" w:rsidP="00F65871">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（2）作業程序修改2.1.2.1.－2.1.2.5.。</w:t>
            </w:r>
          </w:p>
        </w:tc>
        <w:tc>
          <w:tcPr>
            <w:tcW w:w="616" w:type="pct"/>
            <w:tcBorders>
              <w:top w:val="single" w:sz="6" w:space="0" w:color="auto"/>
              <w:left w:val="single" w:sz="6" w:space="0" w:color="auto"/>
              <w:bottom w:val="single" w:sz="6" w:space="0" w:color="auto"/>
              <w:right w:val="single" w:sz="6" w:space="0" w:color="auto"/>
            </w:tcBorders>
            <w:vAlign w:val="center"/>
          </w:tcPr>
          <w:p w14:paraId="11AF511A"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szCs w:val="24"/>
              </w:rPr>
              <w:t>105.</w:t>
            </w:r>
            <w:r w:rsidRPr="006D7D73">
              <w:rPr>
                <w:rFonts w:ascii="標楷體" w:eastAsia="標楷體" w:hAnsi="標楷體" w:hint="eastAsia"/>
                <w:szCs w:val="24"/>
              </w:rPr>
              <w:t>2月/5月</w:t>
            </w:r>
          </w:p>
        </w:tc>
        <w:tc>
          <w:tcPr>
            <w:tcW w:w="549" w:type="pct"/>
            <w:tcBorders>
              <w:top w:val="single" w:sz="6" w:space="0" w:color="auto"/>
              <w:left w:val="single" w:sz="6" w:space="0" w:color="auto"/>
              <w:bottom w:val="single" w:sz="6" w:space="0" w:color="auto"/>
              <w:right w:val="single" w:sz="6" w:space="0" w:color="auto"/>
            </w:tcBorders>
            <w:vAlign w:val="center"/>
          </w:tcPr>
          <w:p w14:paraId="0DC71D7D"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林宜穎</w:t>
            </w:r>
          </w:p>
        </w:tc>
        <w:tc>
          <w:tcPr>
            <w:tcW w:w="658" w:type="pct"/>
            <w:tcBorders>
              <w:top w:val="single" w:sz="6" w:space="0" w:color="auto"/>
              <w:left w:val="single" w:sz="6" w:space="0" w:color="auto"/>
              <w:bottom w:val="single" w:sz="6" w:space="0" w:color="auto"/>
              <w:right w:val="single" w:sz="12" w:space="0" w:color="auto"/>
            </w:tcBorders>
            <w:vAlign w:val="center"/>
          </w:tcPr>
          <w:p w14:paraId="2AC307BC" w14:textId="77777777" w:rsidR="00DA0938" w:rsidRPr="006D7D73" w:rsidRDefault="00DA0938" w:rsidP="00F65871">
            <w:pPr>
              <w:spacing w:line="0" w:lineRule="atLeast"/>
              <w:jc w:val="center"/>
              <w:rPr>
                <w:rFonts w:ascii="標楷體" w:eastAsia="標楷體" w:hAnsi="標楷體"/>
              </w:rPr>
            </w:pPr>
          </w:p>
        </w:tc>
      </w:tr>
      <w:tr w:rsidR="00DA0938" w:rsidRPr="006D7D73" w14:paraId="21DD9E7B"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567540FA" w14:textId="77777777" w:rsidR="00DA0938" w:rsidRPr="006D7D73" w:rsidRDefault="00DA0938" w:rsidP="00F65871">
            <w:pPr>
              <w:spacing w:line="0" w:lineRule="atLeast"/>
              <w:jc w:val="center"/>
              <w:rPr>
                <w:rFonts w:ascii="標楷體" w:eastAsia="標楷體" w:hAnsi="標楷體"/>
                <w:szCs w:val="24"/>
                <w:highlight w:val="yellow"/>
              </w:rPr>
            </w:pPr>
            <w:r w:rsidRPr="006D7D73">
              <w:rPr>
                <w:rFonts w:ascii="標楷體" w:eastAsia="標楷體" w:hAnsi="標楷體" w:hint="eastAsia"/>
                <w:szCs w:val="24"/>
              </w:rPr>
              <w:t>3</w:t>
            </w:r>
          </w:p>
        </w:tc>
        <w:tc>
          <w:tcPr>
            <w:tcW w:w="2471" w:type="pct"/>
            <w:tcBorders>
              <w:top w:val="single" w:sz="6" w:space="0" w:color="auto"/>
              <w:left w:val="single" w:sz="6" w:space="0" w:color="auto"/>
              <w:bottom w:val="single" w:sz="6" w:space="0" w:color="auto"/>
              <w:right w:val="single" w:sz="6" w:space="0" w:color="auto"/>
            </w:tcBorders>
            <w:vAlign w:val="center"/>
          </w:tcPr>
          <w:p w14:paraId="6B4AADEB" w14:textId="77777777" w:rsidR="00DA0938" w:rsidRPr="006D7D73" w:rsidRDefault="00DA0938" w:rsidP="00F65871">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1</w:t>
            </w:r>
            <w:r w:rsidRPr="006D7D73">
              <w:rPr>
                <w:rFonts w:ascii="標楷體" w:eastAsia="標楷體" w:hAnsi="標楷體"/>
                <w:szCs w:val="24"/>
              </w:rPr>
              <w:t>.</w:t>
            </w:r>
            <w:r w:rsidRPr="006D7D73">
              <w:rPr>
                <w:rFonts w:ascii="標楷體" w:eastAsia="標楷體" w:hAnsi="標楷體" w:hint="eastAsia"/>
                <w:szCs w:val="24"/>
              </w:rPr>
              <w:t>修訂原因：配合新版內控格式修正流程圖，及依內控委員建議新增相關作業之依據。</w:t>
            </w:r>
          </w:p>
          <w:p w14:paraId="2AFEF287" w14:textId="77777777" w:rsidR="00DA0938" w:rsidRPr="006D7D73" w:rsidRDefault="00DA0938" w:rsidP="00F65871">
            <w:pPr>
              <w:spacing w:line="0" w:lineRule="atLeast"/>
              <w:ind w:left="240" w:hangingChars="100" w:hanging="240"/>
              <w:rPr>
                <w:rFonts w:ascii="標楷體" w:eastAsia="標楷體" w:hAnsi="標楷體"/>
                <w:szCs w:val="24"/>
              </w:rPr>
            </w:pPr>
            <w:r w:rsidRPr="006D7D73">
              <w:rPr>
                <w:rFonts w:ascii="標楷體" w:eastAsia="標楷體" w:hAnsi="標楷體"/>
                <w:szCs w:val="24"/>
              </w:rPr>
              <w:t>2.</w:t>
            </w:r>
            <w:r w:rsidRPr="006D7D73">
              <w:rPr>
                <w:rFonts w:ascii="標楷體" w:eastAsia="標楷體" w:hAnsi="標楷體" w:hint="eastAsia"/>
                <w:szCs w:val="24"/>
              </w:rPr>
              <w:t>修正處：</w:t>
            </w:r>
          </w:p>
          <w:p w14:paraId="11AAFD16" w14:textId="77777777" w:rsidR="00DA0938" w:rsidRPr="006D7D73" w:rsidRDefault="00DA0938" w:rsidP="00F65871">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67BBF8E0" w14:textId="77777777" w:rsidR="00DA0938" w:rsidRPr="006D7D73" w:rsidRDefault="00DA0938" w:rsidP="00F65871">
            <w:pPr>
              <w:spacing w:line="0" w:lineRule="atLeast"/>
              <w:ind w:leftChars="100" w:left="840" w:hangingChars="250" w:hanging="600"/>
              <w:rPr>
                <w:rFonts w:ascii="標楷體" w:eastAsia="標楷體" w:hAnsi="標楷體"/>
                <w:szCs w:val="24"/>
                <w:highlight w:val="yellow"/>
              </w:rPr>
            </w:pPr>
            <w:r w:rsidRPr="006D7D73">
              <w:rPr>
                <w:rFonts w:ascii="標楷體" w:eastAsia="標楷體" w:hAnsi="標楷體" w:hint="eastAsia"/>
              </w:rPr>
              <w:t>（2）依據及相關文件新增5.1.、5.2.。</w:t>
            </w:r>
          </w:p>
        </w:tc>
        <w:tc>
          <w:tcPr>
            <w:tcW w:w="616" w:type="pct"/>
            <w:tcBorders>
              <w:top w:val="single" w:sz="6" w:space="0" w:color="auto"/>
              <w:left w:val="single" w:sz="6" w:space="0" w:color="auto"/>
              <w:bottom w:val="single" w:sz="6" w:space="0" w:color="auto"/>
              <w:right w:val="single" w:sz="6" w:space="0" w:color="auto"/>
            </w:tcBorders>
            <w:vAlign w:val="center"/>
          </w:tcPr>
          <w:p w14:paraId="314798F2" w14:textId="77777777" w:rsidR="00DA0938" w:rsidRPr="006D7D73" w:rsidRDefault="00DA0938" w:rsidP="00F65871">
            <w:pPr>
              <w:spacing w:line="0" w:lineRule="atLeast"/>
              <w:jc w:val="center"/>
              <w:rPr>
                <w:rFonts w:ascii="標楷體" w:eastAsia="標楷體" w:hAnsi="標楷體"/>
                <w:szCs w:val="24"/>
              </w:rPr>
            </w:pPr>
            <w:r w:rsidRPr="006D7D73">
              <w:rPr>
                <w:rFonts w:ascii="標楷體" w:eastAsia="標楷體" w:hAnsi="標楷體" w:hint="eastAsia"/>
                <w:szCs w:val="24"/>
              </w:rPr>
              <w:t>106.4月</w:t>
            </w:r>
          </w:p>
        </w:tc>
        <w:tc>
          <w:tcPr>
            <w:tcW w:w="549" w:type="pct"/>
            <w:tcBorders>
              <w:top w:val="single" w:sz="6" w:space="0" w:color="auto"/>
              <w:left w:val="single" w:sz="6" w:space="0" w:color="auto"/>
              <w:bottom w:val="single" w:sz="6" w:space="0" w:color="auto"/>
              <w:right w:val="single" w:sz="6" w:space="0" w:color="auto"/>
            </w:tcBorders>
            <w:vAlign w:val="center"/>
          </w:tcPr>
          <w:p w14:paraId="22C34126" w14:textId="77777777" w:rsidR="00DA0938" w:rsidRPr="006D7D73" w:rsidRDefault="00DA0938" w:rsidP="00F65871">
            <w:pPr>
              <w:spacing w:line="0" w:lineRule="atLeast"/>
              <w:jc w:val="center"/>
              <w:rPr>
                <w:rFonts w:ascii="標楷體" w:eastAsia="標楷體" w:hAnsi="標楷體"/>
                <w:kern w:val="0"/>
                <w:szCs w:val="24"/>
              </w:rPr>
            </w:pPr>
            <w:r w:rsidRPr="006D7D73">
              <w:rPr>
                <w:rFonts w:ascii="標楷體" w:eastAsia="標楷體" w:hAnsi="標楷體" w:hint="eastAsia"/>
                <w:kern w:val="0"/>
                <w:szCs w:val="24"/>
              </w:rPr>
              <w:t>黃梅綺</w:t>
            </w:r>
          </w:p>
        </w:tc>
        <w:tc>
          <w:tcPr>
            <w:tcW w:w="658" w:type="pct"/>
            <w:tcBorders>
              <w:top w:val="single" w:sz="6" w:space="0" w:color="auto"/>
              <w:left w:val="single" w:sz="6" w:space="0" w:color="auto"/>
              <w:bottom w:val="single" w:sz="6" w:space="0" w:color="auto"/>
              <w:right w:val="single" w:sz="12" w:space="0" w:color="auto"/>
            </w:tcBorders>
            <w:vAlign w:val="center"/>
          </w:tcPr>
          <w:p w14:paraId="37A7225A" w14:textId="77777777" w:rsidR="00DA0938" w:rsidRPr="006D7D73" w:rsidRDefault="00DA0938" w:rsidP="00F65871">
            <w:pPr>
              <w:spacing w:line="0" w:lineRule="atLeast"/>
              <w:jc w:val="center"/>
              <w:rPr>
                <w:rFonts w:ascii="標楷體" w:eastAsia="標楷體" w:hAnsi="標楷體"/>
              </w:rPr>
            </w:pPr>
          </w:p>
        </w:tc>
      </w:tr>
      <w:tr w:rsidR="00DA0938" w:rsidRPr="006D7D73" w14:paraId="13E66100"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4E15889C"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4</w:t>
            </w:r>
          </w:p>
        </w:tc>
        <w:tc>
          <w:tcPr>
            <w:tcW w:w="2471" w:type="pct"/>
            <w:tcBorders>
              <w:top w:val="single" w:sz="6" w:space="0" w:color="auto"/>
              <w:left w:val="single" w:sz="6" w:space="0" w:color="auto"/>
              <w:bottom w:val="single" w:sz="6" w:space="0" w:color="auto"/>
              <w:right w:val="single" w:sz="6" w:space="0" w:color="auto"/>
            </w:tcBorders>
            <w:vAlign w:val="center"/>
          </w:tcPr>
          <w:p w14:paraId="2B269DCB" w14:textId="77777777" w:rsidR="00DA0938" w:rsidRPr="006D7D73" w:rsidRDefault="00DA0938" w:rsidP="00F65871">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1.修訂原因：配合教育部新增畢業後五年畢業生流向調查</w:t>
            </w:r>
            <w:r w:rsidRPr="006D7D73">
              <w:rPr>
                <w:rFonts w:ascii="標楷體" w:eastAsia="標楷體" w:hAnsi="標楷體" w:cs="Times New Roman" w:hint="eastAsia"/>
              </w:rPr>
              <w:t>，修改相關文件。</w:t>
            </w:r>
          </w:p>
          <w:p w14:paraId="0380356A" w14:textId="77777777" w:rsidR="00DA0938" w:rsidRPr="006D7D73" w:rsidRDefault="00DA0938" w:rsidP="00F65871">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2.修正處：</w:t>
            </w:r>
          </w:p>
          <w:p w14:paraId="688DCD9E" w14:textId="77777777" w:rsidR="00DA0938" w:rsidRPr="006D7D73" w:rsidRDefault="00DA0938" w:rsidP="00F65871">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（1）流程圖。</w:t>
            </w:r>
          </w:p>
          <w:p w14:paraId="23160363" w14:textId="77777777" w:rsidR="00DA0938" w:rsidRPr="006D7D73" w:rsidRDefault="00DA0938" w:rsidP="00F65871">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（2）作業程序修改2.1.2.1.、2.1.2.4.及3.1.。</w:t>
            </w:r>
          </w:p>
        </w:tc>
        <w:tc>
          <w:tcPr>
            <w:tcW w:w="616" w:type="pct"/>
            <w:tcBorders>
              <w:top w:val="single" w:sz="6" w:space="0" w:color="auto"/>
              <w:left w:val="single" w:sz="6" w:space="0" w:color="auto"/>
              <w:bottom w:val="single" w:sz="6" w:space="0" w:color="auto"/>
              <w:right w:val="single" w:sz="6" w:space="0" w:color="auto"/>
            </w:tcBorders>
            <w:vAlign w:val="center"/>
          </w:tcPr>
          <w:p w14:paraId="1E8CB067" w14:textId="77777777" w:rsidR="00DA0938" w:rsidRPr="006D7D73" w:rsidRDefault="00DA0938" w:rsidP="00F65871">
            <w:pPr>
              <w:spacing w:line="0" w:lineRule="atLeast"/>
              <w:ind w:rightChars="-52" w:right="-125"/>
              <w:jc w:val="center"/>
              <w:rPr>
                <w:rFonts w:ascii="標楷體" w:eastAsia="標楷體" w:hAnsi="標楷體"/>
              </w:rPr>
            </w:pPr>
            <w:r w:rsidRPr="006D7D73">
              <w:rPr>
                <w:rFonts w:ascii="標楷體" w:eastAsia="標楷體" w:hAnsi="標楷體" w:hint="eastAsia"/>
              </w:rPr>
              <w:t>106.12月</w:t>
            </w:r>
          </w:p>
        </w:tc>
        <w:tc>
          <w:tcPr>
            <w:tcW w:w="549" w:type="pct"/>
            <w:tcBorders>
              <w:top w:val="single" w:sz="6" w:space="0" w:color="auto"/>
              <w:left w:val="single" w:sz="6" w:space="0" w:color="auto"/>
              <w:bottom w:val="single" w:sz="6" w:space="0" w:color="auto"/>
              <w:right w:val="single" w:sz="6" w:space="0" w:color="auto"/>
            </w:tcBorders>
            <w:vAlign w:val="center"/>
          </w:tcPr>
          <w:p w14:paraId="1658252E"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林珮瑀</w:t>
            </w:r>
          </w:p>
        </w:tc>
        <w:tc>
          <w:tcPr>
            <w:tcW w:w="658" w:type="pct"/>
            <w:tcBorders>
              <w:top w:val="single" w:sz="6" w:space="0" w:color="auto"/>
              <w:left w:val="single" w:sz="6" w:space="0" w:color="auto"/>
              <w:bottom w:val="single" w:sz="6" w:space="0" w:color="auto"/>
              <w:right w:val="single" w:sz="12" w:space="0" w:color="auto"/>
            </w:tcBorders>
            <w:vAlign w:val="center"/>
          </w:tcPr>
          <w:p w14:paraId="4E970D4F" w14:textId="77777777" w:rsidR="00DA0938" w:rsidRPr="006D7D73" w:rsidRDefault="00DA0938" w:rsidP="00F65871">
            <w:pPr>
              <w:spacing w:line="0" w:lineRule="atLeast"/>
              <w:jc w:val="center"/>
              <w:rPr>
                <w:rFonts w:ascii="標楷體" w:eastAsia="標楷體" w:hAnsi="標楷體"/>
              </w:rPr>
            </w:pPr>
          </w:p>
        </w:tc>
      </w:tr>
      <w:tr w:rsidR="00DA0938" w:rsidRPr="006D7D73" w14:paraId="26D6BEDD"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0823F38D"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5</w:t>
            </w:r>
          </w:p>
        </w:tc>
        <w:tc>
          <w:tcPr>
            <w:tcW w:w="2471" w:type="pct"/>
            <w:tcBorders>
              <w:top w:val="single" w:sz="6" w:space="0" w:color="auto"/>
              <w:left w:val="single" w:sz="6" w:space="0" w:color="auto"/>
              <w:bottom w:val="single" w:sz="6" w:space="0" w:color="auto"/>
              <w:right w:val="single" w:sz="6" w:space="0" w:color="auto"/>
            </w:tcBorders>
            <w:vAlign w:val="center"/>
          </w:tcPr>
          <w:p w14:paraId="664324B0" w14:textId="77777777" w:rsidR="00DA0938" w:rsidRPr="006D7D73" w:rsidRDefault="00DA0938" w:rsidP="00F65871">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1.修訂原因：配合內稽委員建議修訂</w:t>
            </w:r>
            <w:r w:rsidRPr="006D7D73">
              <w:rPr>
                <w:rFonts w:ascii="標楷體" w:eastAsia="標楷體" w:hAnsi="標楷體" w:cs="Times New Roman" w:hint="eastAsia"/>
              </w:rPr>
              <w:t>。</w:t>
            </w:r>
          </w:p>
          <w:p w14:paraId="38E3642E" w14:textId="77777777" w:rsidR="00DA0938" w:rsidRPr="006D7D73" w:rsidRDefault="00DA0938" w:rsidP="00F65871">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2.修正處：</w:t>
            </w:r>
          </w:p>
          <w:p w14:paraId="0687164D" w14:textId="77777777" w:rsidR="00DA0938" w:rsidRPr="006D7D73" w:rsidRDefault="00DA0938" w:rsidP="00F65871">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（1）流程圖修改。</w:t>
            </w:r>
          </w:p>
          <w:p w14:paraId="076F366F" w14:textId="77777777" w:rsidR="00DA0938" w:rsidRPr="006D7D73" w:rsidRDefault="00DA0938" w:rsidP="00F65871">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（2）作業程序修改</w:t>
            </w:r>
            <w:r w:rsidRPr="006D7D73">
              <w:rPr>
                <w:rFonts w:ascii="標楷體" w:eastAsia="標楷體" w:hAnsi="標楷體"/>
              </w:rPr>
              <w:t>2.1.2.5</w:t>
            </w:r>
            <w:r w:rsidRPr="006D7D73">
              <w:rPr>
                <w:rFonts w:ascii="標楷體" w:eastAsia="標楷體" w:hAnsi="標楷體" w:hint="eastAsia"/>
              </w:rPr>
              <w:t>.。</w:t>
            </w:r>
          </w:p>
        </w:tc>
        <w:tc>
          <w:tcPr>
            <w:tcW w:w="616" w:type="pct"/>
            <w:tcBorders>
              <w:top w:val="single" w:sz="6" w:space="0" w:color="auto"/>
              <w:left w:val="single" w:sz="6" w:space="0" w:color="auto"/>
              <w:bottom w:val="single" w:sz="6" w:space="0" w:color="auto"/>
              <w:right w:val="single" w:sz="6" w:space="0" w:color="auto"/>
            </w:tcBorders>
            <w:vAlign w:val="center"/>
          </w:tcPr>
          <w:p w14:paraId="5087E51D"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110.1月</w:t>
            </w:r>
          </w:p>
        </w:tc>
        <w:tc>
          <w:tcPr>
            <w:tcW w:w="549" w:type="pct"/>
            <w:tcBorders>
              <w:top w:val="single" w:sz="6" w:space="0" w:color="auto"/>
              <w:left w:val="single" w:sz="6" w:space="0" w:color="auto"/>
              <w:bottom w:val="single" w:sz="6" w:space="0" w:color="auto"/>
              <w:right w:val="single" w:sz="6" w:space="0" w:color="auto"/>
            </w:tcBorders>
            <w:vAlign w:val="center"/>
          </w:tcPr>
          <w:p w14:paraId="086D6A7F"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吳衍德</w:t>
            </w:r>
          </w:p>
        </w:tc>
        <w:tc>
          <w:tcPr>
            <w:tcW w:w="658" w:type="pct"/>
            <w:tcBorders>
              <w:top w:val="single" w:sz="6" w:space="0" w:color="auto"/>
              <w:left w:val="single" w:sz="6" w:space="0" w:color="auto"/>
              <w:bottom w:val="single" w:sz="6" w:space="0" w:color="auto"/>
              <w:right w:val="single" w:sz="12" w:space="0" w:color="auto"/>
            </w:tcBorders>
            <w:vAlign w:val="center"/>
          </w:tcPr>
          <w:p w14:paraId="689B3F42" w14:textId="77777777" w:rsidR="00DA0938" w:rsidRPr="006D7D73" w:rsidRDefault="00DA0938" w:rsidP="00F65871">
            <w:pPr>
              <w:spacing w:line="0" w:lineRule="atLeast"/>
              <w:jc w:val="center"/>
              <w:rPr>
                <w:rFonts w:ascii="標楷體" w:eastAsia="標楷體" w:hAnsi="標楷體"/>
              </w:rPr>
            </w:pPr>
          </w:p>
        </w:tc>
      </w:tr>
      <w:tr w:rsidR="00DA0938" w:rsidRPr="006D7D73" w14:paraId="2EC524C9" w14:textId="77777777" w:rsidTr="007341FA">
        <w:trPr>
          <w:jc w:val="center"/>
        </w:trPr>
        <w:tc>
          <w:tcPr>
            <w:tcW w:w="707" w:type="pct"/>
            <w:tcBorders>
              <w:top w:val="single" w:sz="6" w:space="0" w:color="auto"/>
              <w:left w:val="single" w:sz="12" w:space="0" w:color="auto"/>
              <w:bottom w:val="single" w:sz="6" w:space="0" w:color="auto"/>
              <w:right w:val="single" w:sz="6" w:space="0" w:color="auto"/>
            </w:tcBorders>
            <w:vAlign w:val="center"/>
          </w:tcPr>
          <w:p w14:paraId="1764EFBE"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6</w:t>
            </w:r>
          </w:p>
        </w:tc>
        <w:tc>
          <w:tcPr>
            <w:tcW w:w="2471" w:type="pct"/>
            <w:tcBorders>
              <w:top w:val="single" w:sz="6" w:space="0" w:color="auto"/>
              <w:left w:val="single" w:sz="6" w:space="0" w:color="auto"/>
              <w:bottom w:val="single" w:sz="6" w:space="0" w:color="auto"/>
              <w:right w:val="single" w:sz="6" w:space="0" w:color="auto"/>
            </w:tcBorders>
            <w:vAlign w:val="center"/>
          </w:tcPr>
          <w:p w14:paraId="164DFC21" w14:textId="77777777" w:rsidR="00DA0938" w:rsidRPr="006D7D73" w:rsidRDefault="00DA0938" w:rsidP="00444CDE">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1.修訂原因：配合</w:t>
            </w:r>
            <w:r w:rsidRPr="006D7D73">
              <w:rPr>
                <w:rFonts w:ascii="標楷體" w:eastAsia="標楷體" w:hAnsi="標楷體" w:cs="Times New Roman" w:hint="eastAsia"/>
              </w:rPr>
              <w:t>組織調整，變更單位名稱。</w:t>
            </w:r>
          </w:p>
          <w:p w14:paraId="48CE48FE" w14:textId="77777777" w:rsidR="00DA0938" w:rsidRPr="006D7D73" w:rsidRDefault="00DA0938" w:rsidP="00444CDE">
            <w:pPr>
              <w:spacing w:line="0" w:lineRule="atLeast"/>
              <w:ind w:left="240" w:hangingChars="100" w:hanging="240"/>
              <w:rPr>
                <w:rFonts w:ascii="標楷體" w:eastAsia="標楷體" w:hAnsi="標楷體"/>
                <w:szCs w:val="24"/>
              </w:rPr>
            </w:pPr>
            <w:r w:rsidRPr="006D7D73">
              <w:rPr>
                <w:rFonts w:ascii="標楷體" w:eastAsia="標楷體" w:hAnsi="標楷體" w:hint="eastAsia"/>
                <w:szCs w:val="24"/>
              </w:rPr>
              <w:t>2.修正處：</w:t>
            </w:r>
          </w:p>
          <w:p w14:paraId="2CD30B4C" w14:textId="77777777" w:rsidR="00DA0938" w:rsidRPr="006D7D73" w:rsidRDefault="00DA0938" w:rsidP="00F65871">
            <w:pPr>
              <w:spacing w:line="0" w:lineRule="atLeast"/>
              <w:jc w:val="both"/>
              <w:rPr>
                <w:rFonts w:ascii="標楷體" w:eastAsia="標楷體" w:hAnsi="標楷體"/>
              </w:rPr>
            </w:pPr>
            <w:r w:rsidRPr="006D7D73">
              <w:rPr>
                <w:rFonts w:ascii="標楷體" w:eastAsia="標楷體" w:hAnsi="標楷體" w:hint="eastAsia"/>
              </w:rPr>
              <w:t xml:space="preserve">  （1）作業程序修改</w:t>
            </w:r>
            <w:r w:rsidRPr="006D7D73">
              <w:rPr>
                <w:rFonts w:ascii="標楷體" w:eastAsia="標楷體" w:hAnsi="標楷體"/>
              </w:rPr>
              <w:t>2.1.2.1.</w:t>
            </w:r>
            <w:r w:rsidRPr="006D7D73">
              <w:rPr>
                <w:rFonts w:ascii="標楷體" w:eastAsia="標楷體" w:hAnsi="標楷體" w:hint="eastAsia"/>
              </w:rPr>
              <w:t>、2.1.2.4及</w:t>
            </w:r>
          </w:p>
          <w:p w14:paraId="37651FFA" w14:textId="77777777" w:rsidR="00DA0938" w:rsidRPr="006D7D73" w:rsidRDefault="00DA0938" w:rsidP="00F65871">
            <w:pPr>
              <w:spacing w:line="0" w:lineRule="atLeast"/>
              <w:jc w:val="both"/>
              <w:rPr>
                <w:rFonts w:ascii="標楷體" w:eastAsia="標楷體" w:hAnsi="標楷體"/>
              </w:rPr>
            </w:pPr>
            <w:r w:rsidRPr="006D7D73">
              <w:rPr>
                <w:rFonts w:ascii="標楷體" w:eastAsia="標楷體" w:hAnsi="標楷體" w:hint="eastAsia"/>
              </w:rPr>
              <w:t xml:space="preserve">       2.1.2.</w:t>
            </w:r>
            <w:r w:rsidRPr="006D7D73">
              <w:rPr>
                <w:rFonts w:ascii="標楷體" w:eastAsia="標楷體" w:hAnsi="標楷體"/>
              </w:rPr>
              <w:t>5</w:t>
            </w:r>
            <w:r w:rsidRPr="006D7D73">
              <w:rPr>
                <w:rFonts w:ascii="標楷體" w:eastAsia="標楷體" w:hAnsi="標楷體" w:hint="eastAsia"/>
              </w:rPr>
              <w:t>.。</w:t>
            </w:r>
          </w:p>
        </w:tc>
        <w:tc>
          <w:tcPr>
            <w:tcW w:w="616" w:type="pct"/>
            <w:tcBorders>
              <w:top w:val="single" w:sz="6" w:space="0" w:color="auto"/>
              <w:left w:val="single" w:sz="6" w:space="0" w:color="auto"/>
              <w:bottom w:val="single" w:sz="6" w:space="0" w:color="auto"/>
              <w:right w:val="single" w:sz="6" w:space="0" w:color="auto"/>
            </w:tcBorders>
            <w:vAlign w:val="center"/>
          </w:tcPr>
          <w:p w14:paraId="3D888A98"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11</w:t>
            </w:r>
            <w:r w:rsidRPr="006D7D73">
              <w:rPr>
                <w:rFonts w:ascii="標楷體" w:eastAsia="標楷體" w:hAnsi="標楷體"/>
              </w:rPr>
              <w:t>1</w:t>
            </w:r>
            <w:r w:rsidRPr="006D7D73">
              <w:rPr>
                <w:rFonts w:ascii="標楷體" w:eastAsia="標楷體" w:hAnsi="標楷體" w:hint="eastAsia"/>
              </w:rPr>
              <w:t>.1月</w:t>
            </w:r>
          </w:p>
        </w:tc>
        <w:tc>
          <w:tcPr>
            <w:tcW w:w="549" w:type="pct"/>
            <w:tcBorders>
              <w:top w:val="single" w:sz="6" w:space="0" w:color="auto"/>
              <w:left w:val="single" w:sz="6" w:space="0" w:color="auto"/>
              <w:bottom w:val="single" w:sz="6" w:space="0" w:color="auto"/>
              <w:right w:val="single" w:sz="6" w:space="0" w:color="auto"/>
            </w:tcBorders>
            <w:vAlign w:val="center"/>
          </w:tcPr>
          <w:p w14:paraId="3A39BBB7" w14:textId="77777777" w:rsidR="00DA0938" w:rsidRPr="006D7D73" w:rsidRDefault="00DA0938" w:rsidP="00F65871">
            <w:pPr>
              <w:spacing w:line="0" w:lineRule="atLeast"/>
              <w:jc w:val="center"/>
              <w:rPr>
                <w:rFonts w:ascii="標楷體" w:eastAsia="標楷體" w:hAnsi="標楷體"/>
              </w:rPr>
            </w:pPr>
            <w:r w:rsidRPr="006D7D73">
              <w:rPr>
                <w:rFonts w:ascii="標楷體" w:eastAsia="標楷體" w:hAnsi="標楷體" w:hint="eastAsia"/>
              </w:rPr>
              <w:t>黃晴郁</w:t>
            </w:r>
          </w:p>
        </w:tc>
        <w:tc>
          <w:tcPr>
            <w:tcW w:w="658" w:type="pct"/>
            <w:tcBorders>
              <w:top w:val="single" w:sz="6" w:space="0" w:color="auto"/>
              <w:left w:val="single" w:sz="6" w:space="0" w:color="auto"/>
              <w:bottom w:val="single" w:sz="6" w:space="0" w:color="auto"/>
              <w:right w:val="single" w:sz="12" w:space="0" w:color="auto"/>
            </w:tcBorders>
            <w:vAlign w:val="center"/>
          </w:tcPr>
          <w:p w14:paraId="53E334CB" w14:textId="77777777" w:rsidR="00DA0938" w:rsidRPr="006D7D73" w:rsidRDefault="00DA0938" w:rsidP="000E25B5">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4E6D3D5E" w14:textId="77777777" w:rsidR="00DA0938" w:rsidRPr="006D7D73" w:rsidRDefault="00DA0938" w:rsidP="000E25B5">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4FD80F05" w14:textId="77777777" w:rsidR="00DA0938" w:rsidRPr="006D7D73" w:rsidRDefault="00DA0938" w:rsidP="000E25B5">
            <w:pPr>
              <w:spacing w:line="0" w:lineRule="atLeast"/>
              <w:jc w:val="center"/>
              <w:rPr>
                <w:rFonts w:ascii="標楷體" w:eastAsia="標楷體" w:hAnsi="標楷體"/>
              </w:rPr>
            </w:pPr>
            <w:r w:rsidRPr="006D7D73">
              <w:rPr>
                <w:rFonts w:ascii="標楷體" w:eastAsia="標楷體" w:hAnsi="標楷體" w:cs="Times New Roman" w:hint="eastAsia"/>
              </w:rPr>
              <w:t>內控會議通過</w:t>
            </w:r>
          </w:p>
        </w:tc>
      </w:tr>
    </w:tbl>
    <w:p w14:paraId="5C20F10F" w14:textId="77777777" w:rsidR="00DA0938" w:rsidRPr="006D7D73" w:rsidRDefault="00DA0938" w:rsidP="00AB7D58">
      <w:pPr>
        <w:jc w:val="right"/>
        <w:rPr>
          <w:rFonts w:ascii="標楷體" w:eastAsia="標楷體" w:hAnsi="標楷體"/>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6CCB592" w14:textId="77777777" w:rsidR="00DA0938" w:rsidRPr="006D7D73" w:rsidRDefault="00DA0938" w:rsidP="00AB7D58">
      <w:pPr>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1432FFFA" wp14:editId="0392DFCF">
                <wp:simplePos x="0" y="0"/>
                <wp:positionH relativeFrom="column">
                  <wp:posOffset>4271010</wp:posOffset>
                </wp:positionH>
                <wp:positionV relativeFrom="page">
                  <wp:posOffset>9292590</wp:posOffset>
                </wp:positionV>
                <wp:extent cx="2057400" cy="571500"/>
                <wp:effectExtent l="0" t="0" r="0" b="0"/>
                <wp:wrapNone/>
                <wp:docPr id="277" name="文字方塊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4D048B" w14:textId="77777777" w:rsidR="00DA0938" w:rsidRPr="008F3C5D" w:rsidRDefault="00DA0938" w:rsidP="00AB7D58">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w:t>
                            </w:r>
                            <w:r>
                              <w:rPr>
                                <w:rFonts w:ascii="標楷體" w:eastAsia="標楷體" w:hAnsi="標楷體"/>
                                <w:kern w:val="0"/>
                                <w:sz w:val="16"/>
                                <w:szCs w:val="16"/>
                              </w:rPr>
                              <w:t>12</w:t>
                            </w:r>
                          </w:p>
                          <w:p w14:paraId="0CB4002C" w14:textId="77777777" w:rsidR="00DA0938" w:rsidRPr="00A07CB8" w:rsidRDefault="00DA0938" w:rsidP="00AB7D58">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FFFA" id="_x0000_t202" coordsize="21600,21600" o:spt="202" path="m,l,21600r21600,l21600,xe">
                <v:stroke joinstyle="miter"/>
                <v:path gradientshapeok="t" o:connecttype="rect"/>
              </v:shapetype>
              <v:shape id="文字方塊 277" o:spid="_x0000_s1026" type="#_x0000_t202" style="position:absolute;margin-left:336.3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GFqdniAAAADQEAAA8AAABkcnMvZG93bnJldi54&#10;bWxMj8FOwzAQRO9I/IO1SFxQ6xBSQ0OcCipxoKAiCqhXN16SiHgdxW4b/p7lBMd9M5qdKRaj68QB&#10;h9B60nA5TUAgVd62VGt4f3uY3IAI0ZA1nSfU8I0BFuXpSWFy64/0iodNrAWHUMiNhibGPpcyVA06&#10;E6a+R2Lt0w/ORD6HWtrBHDncdTJNEiWdaYk/NKbHZYPV12bvNGRy6+/7paueP7b+afVykbbrx1Tr&#10;87Px7hZExDH+meG3PleHkjvt/J5sEJ0GdZ0qtrKQqasMBFvmc8Vox2g2YyTLQv5fUf4AAAD//wMA&#10;UEsBAi0AFAAGAAgAAAAhALaDOJL+AAAA4QEAABMAAAAAAAAAAAAAAAAAAAAAAFtDb250ZW50X1R5&#10;cGVzXS54bWxQSwECLQAUAAYACAAAACEAOP0h/9YAAACUAQAACwAAAAAAAAAAAAAAAAAvAQAAX3Jl&#10;bHMvLnJlbHNQSwECLQAUAAYACAAAACEAwy+goCgCAACNBAAADgAAAAAAAAAAAAAAAAAuAgAAZHJz&#10;L2Uyb0RvYy54bWxQSwECLQAUAAYACAAAACEAYYWp2eIAAAANAQAADwAAAAAAAAAAAAAAAACCBAAA&#10;ZHJzL2Rvd25yZXYueG1sUEsFBgAAAAAEAAQA8wAAAJEFAAAAAA==&#10;" fillcolor="white [3201]" stroked="f" strokeweight="1pt">
                <v:textbox>
                  <w:txbxContent>
                    <w:p w14:paraId="134D048B" w14:textId="77777777" w:rsidR="00DA0938" w:rsidRPr="008F3C5D" w:rsidRDefault="00DA0938" w:rsidP="00AB7D58">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w:t>
                      </w:r>
                      <w:r>
                        <w:rPr>
                          <w:rFonts w:ascii="標楷體" w:eastAsia="標楷體" w:hAnsi="標楷體"/>
                          <w:kern w:val="0"/>
                          <w:sz w:val="16"/>
                          <w:szCs w:val="16"/>
                        </w:rPr>
                        <w:t>12</w:t>
                      </w:r>
                    </w:p>
                    <w:p w14:paraId="0CB4002C" w14:textId="77777777" w:rsidR="00DA0938" w:rsidRPr="00A07CB8" w:rsidRDefault="00DA0938" w:rsidP="00AB7D58">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2"/>
        <w:gridCol w:w="1615"/>
        <w:gridCol w:w="1389"/>
        <w:gridCol w:w="1270"/>
        <w:gridCol w:w="1170"/>
      </w:tblGrid>
      <w:tr w:rsidR="00DA0938" w:rsidRPr="006D7D73" w14:paraId="169A20D3" w14:textId="77777777" w:rsidTr="00913790">
        <w:trPr>
          <w:jc w:val="center"/>
        </w:trPr>
        <w:tc>
          <w:tcPr>
            <w:tcW w:w="5000" w:type="pct"/>
            <w:gridSpan w:val="5"/>
            <w:tcBorders>
              <w:top w:val="single" w:sz="12" w:space="0" w:color="auto"/>
              <w:left w:val="single" w:sz="12" w:space="0" w:color="auto"/>
              <w:right w:val="single" w:sz="12" w:space="0" w:color="auto"/>
            </w:tcBorders>
            <w:vAlign w:val="center"/>
          </w:tcPr>
          <w:p w14:paraId="265E9C2D" w14:textId="77777777" w:rsidR="00DA0938" w:rsidRPr="006D7D73" w:rsidRDefault="00DA0938" w:rsidP="00F658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DA0938" w:rsidRPr="006D7D73" w14:paraId="32BBC1A4" w14:textId="77777777" w:rsidTr="00913790">
        <w:trPr>
          <w:jc w:val="center"/>
        </w:trPr>
        <w:tc>
          <w:tcPr>
            <w:tcW w:w="2213" w:type="pct"/>
            <w:tcBorders>
              <w:left w:val="single" w:sz="12" w:space="0" w:color="auto"/>
              <w:bottom w:val="single" w:sz="2" w:space="0" w:color="auto"/>
              <w:right w:val="single" w:sz="2" w:space="0" w:color="auto"/>
            </w:tcBorders>
            <w:vAlign w:val="center"/>
          </w:tcPr>
          <w:p w14:paraId="31E9F427"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27" w:type="pct"/>
            <w:tcBorders>
              <w:left w:val="single" w:sz="2" w:space="0" w:color="auto"/>
            </w:tcBorders>
            <w:vAlign w:val="center"/>
          </w:tcPr>
          <w:p w14:paraId="77484A2A"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11" w:type="pct"/>
            <w:vAlign w:val="center"/>
          </w:tcPr>
          <w:p w14:paraId="2B5230D5"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0B2833B9"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2054F99B"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9" w:type="pct"/>
            <w:tcBorders>
              <w:right w:val="single" w:sz="12" w:space="0" w:color="auto"/>
            </w:tcBorders>
            <w:vAlign w:val="center"/>
          </w:tcPr>
          <w:p w14:paraId="76F86807"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DA0938" w:rsidRPr="006D7D73" w14:paraId="4511339D" w14:textId="77777777" w:rsidTr="00913790">
        <w:trPr>
          <w:trHeight w:val="663"/>
          <w:jc w:val="center"/>
        </w:trPr>
        <w:tc>
          <w:tcPr>
            <w:tcW w:w="2213" w:type="pct"/>
            <w:tcBorders>
              <w:top w:val="single" w:sz="2" w:space="0" w:color="auto"/>
              <w:left w:val="single" w:sz="12" w:space="0" w:color="auto"/>
              <w:bottom w:val="single" w:sz="12" w:space="0" w:color="auto"/>
              <w:right w:val="single" w:sz="2" w:space="0" w:color="auto"/>
            </w:tcBorders>
            <w:vAlign w:val="center"/>
          </w:tcPr>
          <w:p w14:paraId="68007609" w14:textId="77777777" w:rsidR="00DA0938" w:rsidRPr="006D7D73" w:rsidRDefault="00DA0938" w:rsidP="00F65871">
            <w:pPr>
              <w:spacing w:line="0" w:lineRule="atLeast"/>
              <w:jc w:val="center"/>
              <w:rPr>
                <w:rFonts w:ascii="標楷體" w:eastAsia="標楷體" w:hAnsi="標楷體" w:cs="Times New Roman"/>
                <w:b/>
                <w:szCs w:val="24"/>
              </w:rPr>
            </w:pPr>
            <w:r w:rsidRPr="006D7D73">
              <w:rPr>
                <w:rFonts w:ascii="標楷體" w:eastAsia="標楷體" w:hAnsi="標楷體" w:cs="Times New Roman" w:hint="eastAsia"/>
                <w:b/>
                <w:szCs w:val="24"/>
              </w:rPr>
              <w:t>學生學習成效評量</w:t>
            </w:r>
          </w:p>
          <w:p w14:paraId="74BD1FB7" w14:textId="77777777" w:rsidR="00DA0938" w:rsidRPr="006D7D73" w:rsidRDefault="00DA0938" w:rsidP="00F65871">
            <w:pPr>
              <w:spacing w:line="0" w:lineRule="atLeast"/>
              <w:jc w:val="center"/>
              <w:rPr>
                <w:rFonts w:ascii="標楷體" w:eastAsia="標楷體" w:hAnsi="標楷體"/>
                <w:b/>
                <w:szCs w:val="24"/>
              </w:rPr>
            </w:pPr>
            <w:r w:rsidRPr="006D7D73">
              <w:rPr>
                <w:rFonts w:ascii="標楷體" w:eastAsia="標楷體" w:hAnsi="標楷體" w:hint="eastAsia"/>
                <w:b/>
                <w:szCs w:val="24"/>
              </w:rPr>
              <w:t>F.畢業生流向調查</w:t>
            </w:r>
          </w:p>
        </w:tc>
        <w:tc>
          <w:tcPr>
            <w:tcW w:w="827" w:type="pct"/>
            <w:tcBorders>
              <w:left w:val="single" w:sz="2" w:space="0" w:color="auto"/>
              <w:bottom w:val="single" w:sz="12" w:space="0" w:color="auto"/>
            </w:tcBorders>
            <w:vAlign w:val="center"/>
          </w:tcPr>
          <w:p w14:paraId="1676B7A1"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711" w:type="pct"/>
            <w:tcBorders>
              <w:bottom w:val="single" w:sz="12" w:space="0" w:color="auto"/>
            </w:tcBorders>
            <w:vAlign w:val="center"/>
          </w:tcPr>
          <w:p w14:paraId="636F509C"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1110-016-6</w:t>
            </w:r>
          </w:p>
        </w:tc>
        <w:tc>
          <w:tcPr>
            <w:tcW w:w="650" w:type="pct"/>
            <w:tcBorders>
              <w:bottom w:val="single" w:sz="12" w:space="0" w:color="auto"/>
            </w:tcBorders>
            <w:vAlign w:val="center"/>
          </w:tcPr>
          <w:p w14:paraId="4074688F"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4CDC0167" w14:textId="77777777" w:rsidR="00DA0938" w:rsidRPr="006D7D73" w:rsidRDefault="00DA0938" w:rsidP="00925925">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99" w:type="pct"/>
            <w:tcBorders>
              <w:bottom w:val="single" w:sz="12" w:space="0" w:color="auto"/>
              <w:right w:val="single" w:sz="12" w:space="0" w:color="auto"/>
            </w:tcBorders>
            <w:vAlign w:val="center"/>
          </w:tcPr>
          <w:p w14:paraId="2F2EA2E3"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2B2BA978"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3FF5F1C4" w14:textId="77777777" w:rsidR="00DA0938" w:rsidRPr="006D7D73" w:rsidRDefault="00DA0938" w:rsidP="00F65871">
      <w:pPr>
        <w:jc w:val="right"/>
        <w:rPr>
          <w:rFonts w:ascii="標楷體" w:eastAsia="標楷體" w:hAnsi="標楷體"/>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948BCF9" w14:textId="77777777" w:rsidR="00DA0938" w:rsidRPr="006D7D73" w:rsidRDefault="00DA0938" w:rsidP="00F65871">
      <w:pPr>
        <w:spacing w:before="100" w:beforeAutospacing="1"/>
        <w:rPr>
          <w:rFonts w:ascii="標楷體" w:eastAsia="標楷體" w:hAnsi="標楷體"/>
          <w:b/>
          <w:szCs w:val="24"/>
        </w:rPr>
      </w:pPr>
      <w:r w:rsidRPr="006D7D73">
        <w:rPr>
          <w:rFonts w:ascii="標楷體" w:eastAsia="標楷體" w:hAnsi="標楷體" w:hint="eastAsia"/>
          <w:b/>
          <w:szCs w:val="24"/>
        </w:rPr>
        <w:t>1.流程圖：</w:t>
      </w:r>
    </w:p>
    <w:p w14:paraId="56869551" w14:textId="77777777" w:rsidR="00DA0938" w:rsidRDefault="00DA0938" w:rsidP="008E6A5A">
      <w:pPr>
        <w:ind w:leftChars="-59" w:left="-142"/>
        <w:rPr>
          <w:rFonts w:ascii="標楷體" w:eastAsia="標楷體" w:hAnsi="標楷體"/>
        </w:rPr>
      </w:pPr>
      <w:r w:rsidRPr="006D7D73">
        <w:rPr>
          <w:rFonts w:ascii="標楷體" w:eastAsia="標楷體" w:hAnsi="標楷體"/>
        </w:rPr>
        <w:object w:dxaOrig="8251" w:dyaOrig="13890" w14:anchorId="34A0A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51pt" o:ole="">
            <v:imagedata r:id="rId4" o:title=""/>
          </v:shape>
          <o:OLEObject Type="Embed" ProgID="Visio.Drawing.15" ShapeID="_x0000_i1025" DrawAspect="Content" ObjectID="_1710893552" r:id="rId5"/>
        </w:object>
      </w:r>
    </w:p>
    <w:p w14:paraId="041B1DBF" w14:textId="77777777" w:rsidR="00DA0938" w:rsidRPr="006D7D73" w:rsidRDefault="00DA0938" w:rsidP="008E6A5A">
      <w:pPr>
        <w:ind w:leftChars="-59" w:left="-142"/>
        <w:rPr>
          <w:rFonts w:ascii="標楷體" w:eastAsia="標楷體" w:hAnsi="標楷體"/>
          <w:bCs/>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78"/>
        <w:gridCol w:w="1615"/>
        <w:gridCol w:w="1389"/>
        <w:gridCol w:w="1270"/>
        <w:gridCol w:w="1014"/>
      </w:tblGrid>
      <w:tr w:rsidR="00DA0938" w:rsidRPr="006D7D73" w14:paraId="79469F07" w14:textId="77777777" w:rsidTr="00913790">
        <w:trPr>
          <w:jc w:val="center"/>
        </w:trPr>
        <w:tc>
          <w:tcPr>
            <w:tcW w:w="5000" w:type="pct"/>
            <w:gridSpan w:val="5"/>
            <w:tcBorders>
              <w:top w:val="single" w:sz="12" w:space="0" w:color="auto"/>
              <w:left w:val="single" w:sz="12" w:space="0" w:color="auto"/>
              <w:right w:val="single" w:sz="12" w:space="0" w:color="auto"/>
            </w:tcBorders>
            <w:vAlign w:val="center"/>
          </w:tcPr>
          <w:p w14:paraId="1F50C948" w14:textId="77777777" w:rsidR="00DA0938" w:rsidRPr="006D7D73" w:rsidRDefault="00DA0938" w:rsidP="00F658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Cs/>
                <w:szCs w:val="24"/>
              </w:rPr>
              <w:lastRenderedPageBreak/>
              <w:br w:type="page"/>
            </w:r>
            <w:r w:rsidRPr="006D7D73">
              <w:rPr>
                <w:rFonts w:ascii="標楷體" w:eastAsia="標楷體" w:hAnsi="標楷體"/>
                <w:b/>
                <w:sz w:val="32"/>
                <w:szCs w:val="32"/>
              </w:rPr>
              <w:t>佛光大學內部控制文件</w:t>
            </w:r>
          </w:p>
        </w:tc>
      </w:tr>
      <w:tr w:rsidR="00DA0938" w:rsidRPr="006D7D73" w14:paraId="28EA915A" w14:textId="77777777" w:rsidTr="00913790">
        <w:trPr>
          <w:jc w:val="center"/>
        </w:trPr>
        <w:tc>
          <w:tcPr>
            <w:tcW w:w="2293" w:type="pct"/>
            <w:tcBorders>
              <w:left w:val="single" w:sz="12" w:space="0" w:color="auto"/>
              <w:bottom w:val="single" w:sz="2" w:space="0" w:color="auto"/>
              <w:right w:val="single" w:sz="2" w:space="0" w:color="auto"/>
            </w:tcBorders>
            <w:vAlign w:val="center"/>
          </w:tcPr>
          <w:p w14:paraId="254FC183"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27" w:type="pct"/>
            <w:tcBorders>
              <w:left w:val="single" w:sz="2" w:space="0" w:color="auto"/>
            </w:tcBorders>
            <w:vAlign w:val="center"/>
          </w:tcPr>
          <w:p w14:paraId="7FBF7CB4"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711" w:type="pct"/>
            <w:vAlign w:val="center"/>
          </w:tcPr>
          <w:p w14:paraId="701FF57B"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151965B3"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A5F3ACE"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18" w:type="pct"/>
            <w:tcBorders>
              <w:right w:val="single" w:sz="12" w:space="0" w:color="auto"/>
            </w:tcBorders>
            <w:vAlign w:val="center"/>
          </w:tcPr>
          <w:p w14:paraId="025F9BD9"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DA0938" w:rsidRPr="006D7D73" w14:paraId="1477B55A" w14:textId="77777777" w:rsidTr="00913790">
        <w:trPr>
          <w:trHeight w:val="663"/>
          <w:jc w:val="center"/>
        </w:trPr>
        <w:tc>
          <w:tcPr>
            <w:tcW w:w="2293" w:type="pct"/>
            <w:tcBorders>
              <w:top w:val="single" w:sz="2" w:space="0" w:color="auto"/>
              <w:left w:val="single" w:sz="12" w:space="0" w:color="auto"/>
              <w:bottom w:val="single" w:sz="12" w:space="0" w:color="auto"/>
              <w:right w:val="single" w:sz="2" w:space="0" w:color="auto"/>
            </w:tcBorders>
            <w:vAlign w:val="center"/>
          </w:tcPr>
          <w:p w14:paraId="49D6E20B" w14:textId="77777777" w:rsidR="00DA0938" w:rsidRPr="006D7D73" w:rsidRDefault="00DA0938" w:rsidP="00F65871">
            <w:pPr>
              <w:spacing w:line="0" w:lineRule="atLeast"/>
              <w:jc w:val="center"/>
              <w:rPr>
                <w:rFonts w:ascii="標楷體" w:eastAsia="標楷體" w:hAnsi="標楷體" w:cs="Times New Roman"/>
                <w:b/>
                <w:szCs w:val="24"/>
              </w:rPr>
            </w:pPr>
            <w:r w:rsidRPr="006D7D73">
              <w:rPr>
                <w:rFonts w:ascii="標楷體" w:eastAsia="標楷體" w:hAnsi="標楷體" w:cs="Times New Roman" w:hint="eastAsia"/>
                <w:b/>
                <w:szCs w:val="24"/>
              </w:rPr>
              <w:t>學生學習成效評量</w:t>
            </w:r>
          </w:p>
          <w:p w14:paraId="53AAA141" w14:textId="77777777" w:rsidR="00DA0938" w:rsidRPr="006D7D73" w:rsidRDefault="00DA0938" w:rsidP="00F65871">
            <w:pPr>
              <w:spacing w:line="0" w:lineRule="atLeast"/>
              <w:jc w:val="center"/>
              <w:rPr>
                <w:rFonts w:ascii="標楷體" w:eastAsia="標楷體" w:hAnsi="標楷體"/>
                <w:b/>
                <w:szCs w:val="24"/>
              </w:rPr>
            </w:pPr>
            <w:r w:rsidRPr="006D7D73">
              <w:rPr>
                <w:rFonts w:ascii="標楷體" w:eastAsia="標楷體" w:hAnsi="標楷體" w:hint="eastAsia"/>
                <w:b/>
                <w:szCs w:val="24"/>
              </w:rPr>
              <w:t>F.畢業生流向調查</w:t>
            </w:r>
          </w:p>
        </w:tc>
        <w:tc>
          <w:tcPr>
            <w:tcW w:w="827" w:type="pct"/>
            <w:tcBorders>
              <w:left w:val="single" w:sz="2" w:space="0" w:color="auto"/>
              <w:bottom w:val="single" w:sz="12" w:space="0" w:color="auto"/>
            </w:tcBorders>
            <w:vAlign w:val="center"/>
          </w:tcPr>
          <w:p w14:paraId="53F90B9C"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711" w:type="pct"/>
            <w:tcBorders>
              <w:bottom w:val="single" w:sz="12" w:space="0" w:color="auto"/>
            </w:tcBorders>
            <w:vAlign w:val="center"/>
          </w:tcPr>
          <w:p w14:paraId="143F4713"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1110-016-6</w:t>
            </w:r>
          </w:p>
        </w:tc>
        <w:tc>
          <w:tcPr>
            <w:tcW w:w="650" w:type="pct"/>
            <w:tcBorders>
              <w:bottom w:val="single" w:sz="12" w:space="0" w:color="auto"/>
            </w:tcBorders>
            <w:vAlign w:val="center"/>
          </w:tcPr>
          <w:p w14:paraId="5A9670DA" w14:textId="77777777" w:rsidR="00DA0938" w:rsidRPr="006D7D73" w:rsidRDefault="00DA0938" w:rsidP="00925925">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587449F0" w14:textId="77777777" w:rsidR="00DA0938" w:rsidRPr="006D7D73" w:rsidRDefault="00DA0938" w:rsidP="00925925">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18" w:type="pct"/>
            <w:tcBorders>
              <w:bottom w:val="single" w:sz="12" w:space="0" w:color="auto"/>
              <w:right w:val="single" w:sz="12" w:space="0" w:color="auto"/>
            </w:tcBorders>
            <w:vAlign w:val="center"/>
          </w:tcPr>
          <w:p w14:paraId="004567DD"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01AE3D70" w14:textId="77777777" w:rsidR="00DA0938" w:rsidRPr="006D7D73" w:rsidRDefault="00DA0938"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4F75005F" w14:textId="77777777" w:rsidR="00DA0938" w:rsidRPr="006D7D73" w:rsidRDefault="00DA0938" w:rsidP="00F65871">
      <w:pPr>
        <w:jc w:val="right"/>
        <w:rPr>
          <w:rFonts w:ascii="標楷體" w:eastAsia="標楷體" w:hAnsi="標楷體"/>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69C096D" w14:textId="77777777" w:rsidR="00DA0938" w:rsidRPr="006D7D73" w:rsidRDefault="00DA0938" w:rsidP="00BB7B88">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3B2272B7" w14:textId="77777777" w:rsidR="00DA0938" w:rsidRPr="006D7D73" w:rsidRDefault="00DA0938" w:rsidP="00BB7B8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2.1.畢業後一年與畢業後三年畢業生流向調查：</w:t>
      </w:r>
    </w:p>
    <w:p w14:paraId="3397A156" w14:textId="77777777" w:rsidR="00DA0938" w:rsidRPr="006D7D73" w:rsidRDefault="00DA0938" w:rsidP="00BB7B88">
      <w:pPr>
        <w:ind w:leftChars="300" w:left="1440" w:hangingChars="300" w:hanging="720"/>
        <w:jc w:val="both"/>
        <w:rPr>
          <w:rFonts w:ascii="標楷體" w:eastAsia="標楷體" w:hAnsi="標楷體"/>
        </w:rPr>
      </w:pPr>
      <w:r w:rsidRPr="006D7D73">
        <w:rPr>
          <w:rFonts w:ascii="標楷體" w:eastAsia="標楷體" w:hAnsi="標楷體" w:hint="eastAsia"/>
        </w:rPr>
        <w:t>2.1.1.每年定期追蹤，更新各系所畢業生之流向動態。</w:t>
      </w:r>
    </w:p>
    <w:p w14:paraId="5B152553" w14:textId="77777777" w:rsidR="00DA0938" w:rsidRPr="006D7D73" w:rsidRDefault="00DA0938" w:rsidP="00BB7B88">
      <w:pPr>
        <w:ind w:leftChars="300" w:left="1440" w:hangingChars="300" w:hanging="720"/>
        <w:jc w:val="both"/>
        <w:rPr>
          <w:rFonts w:ascii="標楷體" w:eastAsia="標楷體" w:hAnsi="標楷體"/>
        </w:rPr>
      </w:pPr>
      <w:r w:rsidRPr="006D7D73">
        <w:rPr>
          <w:rFonts w:ascii="標楷體" w:eastAsia="標楷體" w:hAnsi="標楷體" w:hint="eastAsia"/>
        </w:rPr>
        <w:t>2.1.2.實施流向調查工作項目如下：</w:t>
      </w:r>
    </w:p>
    <w:p w14:paraId="5545CD1F" w14:textId="77777777" w:rsidR="00DA0938" w:rsidRPr="006D7D73" w:rsidRDefault="00DA0938" w:rsidP="00BB7B88">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2.1.2.1.教務處學生學習與生涯發展中心確認畢業後一年、畢業後三年及畢業後五年畢業生名單。</w:t>
      </w:r>
    </w:p>
    <w:p w14:paraId="71DB14A5" w14:textId="77777777" w:rsidR="00DA0938" w:rsidRPr="006D7D73" w:rsidRDefault="00DA0938" w:rsidP="00BB7B88">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2.1.2.2.邀請老師擔任電話訪談訓練講師，請各系派員參加訪員訓練。</w:t>
      </w:r>
    </w:p>
    <w:p w14:paraId="7CB3FDD7" w14:textId="77777777" w:rsidR="00DA0938" w:rsidRPr="006D7D73" w:rsidRDefault="00DA0938" w:rsidP="00BB7B88">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2.1.2.3.訪員訓練後，系所訪員依問卷內容進行電話訪談。</w:t>
      </w:r>
    </w:p>
    <w:p w14:paraId="201E23B5" w14:textId="77777777" w:rsidR="00DA0938" w:rsidRPr="006D7D73" w:rsidRDefault="00DA0938" w:rsidP="00BB7B88">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2.1.2.4.系所訪員依電訪結果填寫畢畢業後一年、畢業後三年及畢業後五年畢業生流向調查，並將完成之資料回傳教務處學生學習與生涯發展中心。</w:t>
      </w:r>
    </w:p>
    <w:p w14:paraId="3F4CA14F" w14:textId="77777777" w:rsidR="00DA0938" w:rsidRPr="006D7D73" w:rsidRDefault="00DA0938" w:rsidP="00BB7B88">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2.1.2.5.教務處學生學習與生涯發展中心確認各系所調查填寫狀況，呈主管核章後依教育部規定上傳至教育部畢業生流向追蹤問卷系統網站。</w:t>
      </w:r>
    </w:p>
    <w:p w14:paraId="79D52345" w14:textId="77777777" w:rsidR="00DA0938" w:rsidRPr="006D7D73" w:rsidRDefault="00DA0938" w:rsidP="00BB7B88">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2.1.2.6.分析報告、資料建檔。</w:t>
      </w:r>
    </w:p>
    <w:p w14:paraId="00B70A87" w14:textId="77777777" w:rsidR="00DA0938" w:rsidRPr="006D7D73" w:rsidRDefault="00DA0938" w:rsidP="00BB7B88">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091B8548" w14:textId="77777777" w:rsidR="00DA0938" w:rsidRPr="006D7D73" w:rsidRDefault="00DA0938" w:rsidP="00BB7B8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3.1.是否確實掌握畢業後一年、畢業後三年及畢業後五年畢業生流向狀況。</w:t>
      </w:r>
    </w:p>
    <w:p w14:paraId="7FD4E362" w14:textId="77777777" w:rsidR="00DA0938" w:rsidRPr="006D7D73" w:rsidRDefault="00DA0938" w:rsidP="00BB7B8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3.2.調查資料是否建檔。</w:t>
      </w:r>
    </w:p>
    <w:p w14:paraId="25243634" w14:textId="77777777" w:rsidR="00DA0938" w:rsidRPr="006D7D73" w:rsidRDefault="00DA0938" w:rsidP="00BB7B88">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7940340A" w14:textId="77777777" w:rsidR="00DA0938" w:rsidRPr="006D7D73" w:rsidRDefault="00DA0938" w:rsidP="00BB7B8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4.1.教育部</w:t>
      </w:r>
      <w:r w:rsidRPr="006D7D73">
        <w:rPr>
          <w:rFonts w:ascii="標楷體" w:eastAsia="標楷體" w:hAnsi="標楷體"/>
        </w:rPr>
        <w:t>大專校院畢業生流向追蹤問卷</w:t>
      </w:r>
      <w:r w:rsidRPr="006D7D73">
        <w:rPr>
          <w:rFonts w:ascii="標楷體" w:eastAsia="標楷體" w:hAnsi="標楷體" w:hint="eastAsia"/>
        </w:rPr>
        <w:t>。</w:t>
      </w:r>
    </w:p>
    <w:p w14:paraId="2F196AF4" w14:textId="77777777" w:rsidR="00DA0938" w:rsidRPr="006D7D73" w:rsidRDefault="00DA0938" w:rsidP="00BB7B88">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7D28EE46" w14:textId="77777777" w:rsidR="00DA0938" w:rsidRPr="006D7D73" w:rsidRDefault="00DA0938" w:rsidP="00BB7B8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5.1.財團法人資訊工業策進會於中華民國106年3月24日來文字號（106）資數字第1061001053號函。</w:t>
      </w:r>
    </w:p>
    <w:p w14:paraId="2649F941" w14:textId="77777777" w:rsidR="00DA0938" w:rsidRPr="006D7D73" w:rsidRDefault="00DA0938" w:rsidP="00BB7B88">
      <w:pPr>
        <w:tabs>
          <w:tab w:val="left" w:pos="960"/>
          <w:tab w:val="num" w:pos="108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5.2.教育部於中華民國106年4月17日來文字號：臺教高（二）字第1060047854號函。</w:t>
      </w:r>
    </w:p>
    <w:p w14:paraId="7EEBF5F8" w14:textId="77777777" w:rsidR="00DA0938" w:rsidRPr="006D7D73" w:rsidRDefault="00DA0938" w:rsidP="00BB7B88">
      <w:pPr>
        <w:rPr>
          <w:rFonts w:ascii="標楷體" w:eastAsia="標楷體" w:hAnsi="標楷體"/>
        </w:rPr>
      </w:pPr>
    </w:p>
    <w:p w14:paraId="3D48369C" w14:textId="77777777" w:rsidR="00DA0938" w:rsidRPr="006D7D73" w:rsidRDefault="00DA0938" w:rsidP="00F65871">
      <w:pPr>
        <w:tabs>
          <w:tab w:val="left" w:pos="960"/>
        </w:tabs>
        <w:jc w:val="both"/>
        <w:textAlignment w:val="baseline"/>
        <w:rPr>
          <w:rFonts w:ascii="標楷體" w:eastAsia="標楷體" w:hAnsi="標楷體" w:cs="Times New Roman"/>
          <w:szCs w:val="24"/>
        </w:rPr>
      </w:pPr>
    </w:p>
    <w:p w14:paraId="1663E0E8" w14:textId="77777777" w:rsidR="00DA0938" w:rsidRPr="006D7D73" w:rsidRDefault="00DA0938" w:rsidP="003067AC">
      <w:pPr>
        <w:tabs>
          <w:tab w:val="left" w:pos="960"/>
        </w:tabs>
        <w:adjustRightInd w:val="0"/>
        <w:jc w:val="both"/>
        <w:textAlignment w:val="baseline"/>
        <w:rPr>
          <w:rFonts w:ascii="標楷體" w:eastAsia="標楷體" w:hAnsi="標楷體" w:cs="Times New Roman"/>
        </w:rPr>
      </w:pPr>
    </w:p>
    <w:p w14:paraId="10B7DCC8" w14:textId="77777777" w:rsidR="00DA0938" w:rsidRDefault="00DA0938" w:rsidP="007F378F">
      <w:pPr>
        <w:widowControl/>
        <w:jc w:val="center"/>
        <w:rPr>
          <w:rFonts w:ascii="標楷體" w:eastAsia="標楷體" w:hAnsi="標楷體" w:cs="Times New Roman"/>
        </w:rPr>
      </w:pPr>
      <w:r w:rsidRPr="006D7D73">
        <w:rPr>
          <w:rFonts w:ascii="標楷體" w:eastAsia="標楷體" w:hAnsi="標楷體" w:cs="Times New Roman"/>
        </w:rPr>
        <w:br w:type="page"/>
      </w:r>
    </w:p>
    <w:p w14:paraId="789D967B" w14:textId="77777777" w:rsidR="00DA0938" w:rsidRDefault="00DA0938" w:rsidP="00913790">
      <w:pPr>
        <w:sectPr w:rsidR="00DA0938" w:rsidSect="00913790">
          <w:type w:val="continuous"/>
          <w:pgSz w:w="11906" w:h="16838"/>
          <w:pgMar w:top="1134" w:right="1134" w:bottom="1134" w:left="1134" w:header="851" w:footer="850" w:gutter="0"/>
          <w:pgNumType w:start="1"/>
          <w:cols w:space="425"/>
          <w:docGrid w:type="lines" w:linePitch="360"/>
        </w:sectPr>
      </w:pPr>
    </w:p>
    <w:p w14:paraId="50A2E4DE" w14:textId="77777777" w:rsidR="001D26C7" w:rsidRDefault="001D26C7"/>
    <w:sectPr w:rsidR="001D26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38"/>
    <w:rsid w:val="001D26C7"/>
    <w:rsid w:val="008A128C"/>
    <w:rsid w:val="00DA0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3085"/>
  <w15:chartTrackingRefBased/>
  <w15:docId w15:val="{0D547B70-7A24-4DE6-8B49-18D4993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DA09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0938"/>
    <w:rPr>
      <w:color w:val="0563C1" w:themeColor="hyperlink"/>
      <w:u w:val="single"/>
    </w:rPr>
  </w:style>
  <w:style w:type="paragraph" w:customStyle="1" w:styleId="31">
    <w:name w:val="標題3"/>
    <w:basedOn w:val="3"/>
    <w:next w:val="3"/>
    <w:link w:val="32"/>
    <w:qFormat/>
    <w:rsid w:val="00DA0938"/>
    <w:pPr>
      <w:spacing w:line="0" w:lineRule="atLeast"/>
      <w:jc w:val="both"/>
    </w:pPr>
    <w:rPr>
      <w:rFonts w:ascii="標楷體" w:eastAsia="標楷體" w:hAnsi="標楷體"/>
      <w:sz w:val="28"/>
      <w:szCs w:val="28"/>
    </w:rPr>
  </w:style>
  <w:style w:type="character" w:customStyle="1" w:styleId="32">
    <w:name w:val="標題3 字元"/>
    <w:basedOn w:val="a0"/>
    <w:link w:val="31"/>
    <w:rsid w:val="00DA0938"/>
    <w:rPr>
      <w:rFonts w:ascii="標楷體" w:eastAsia="標楷體" w:hAnsi="標楷體" w:cstheme="majorBidi"/>
      <w:b/>
      <w:bCs/>
      <w:sz w:val="28"/>
      <w:szCs w:val="28"/>
    </w:rPr>
  </w:style>
  <w:style w:type="character" w:customStyle="1" w:styleId="30">
    <w:name w:val="標題 3 字元"/>
    <w:basedOn w:val="a0"/>
    <w:link w:val="3"/>
    <w:uiPriority w:val="9"/>
    <w:semiHidden/>
    <w:rsid w:val="00DA093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Visio___233.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2022-04-07T19:18:00Z</dcterms:created>
  <dcterms:modified xsi:type="dcterms:W3CDTF">2022-04-07T19:26:00Z</dcterms:modified>
</cp:coreProperties>
</file>