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2D" w:rsidRPr="0095312D" w:rsidRDefault="0095312D" w:rsidP="0095312D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Toc127542066"/>
      <w:r w:rsidRPr="0095312D">
        <w:rPr>
          <w:rFonts w:ascii="標楷體" w:eastAsia="標楷體" w:hAnsi="標楷體" w:cs="Times New Roman"/>
          <w:b/>
          <w:bCs/>
          <w:sz w:val="36"/>
          <w:szCs w:val="36"/>
        </w:rPr>
        <w:t>佛光大學</w:t>
      </w:r>
      <w:r w:rsidRPr="0095312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國際暨兩岸事務處 </w:t>
      </w:r>
      <w:r w:rsidRPr="0095312D">
        <w:rPr>
          <w:rFonts w:ascii="標楷體" w:eastAsia="標楷體" w:hAnsi="標楷體" w:cs="Times New Roman"/>
          <w:b/>
          <w:bCs/>
          <w:sz w:val="36"/>
          <w:szCs w:val="36"/>
        </w:rPr>
        <w:t>內控項目風險評估彙總表</w:t>
      </w:r>
      <w:bookmarkEnd w:id="0"/>
    </w:p>
    <w:p w:rsidR="0095312D" w:rsidRPr="0095312D" w:rsidRDefault="0095312D" w:rsidP="0095312D">
      <w:pPr>
        <w:rPr>
          <w:rFonts w:ascii="標楷體" w:eastAsia="標楷體" w:hAnsi="標楷體" w:cs="Times New Roman"/>
        </w:rPr>
      </w:pPr>
      <w:r w:rsidRPr="0095312D">
        <w:rPr>
          <w:rFonts w:ascii="標楷體" w:eastAsia="標楷體" w:hAnsi="標楷體" w:cs="Times New Roman" w:hint="eastAsia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553"/>
        <w:gridCol w:w="967"/>
        <w:gridCol w:w="2350"/>
        <w:gridCol w:w="2440"/>
        <w:gridCol w:w="882"/>
        <w:gridCol w:w="882"/>
        <w:gridCol w:w="736"/>
      </w:tblGrid>
      <w:tr w:rsidR="0095312D" w:rsidRPr="0095312D" w:rsidTr="002A5708">
        <w:trPr>
          <w:tblHeader/>
        </w:trPr>
        <w:tc>
          <w:tcPr>
            <w:tcW w:w="415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" w:name="_Toc110345923"/>
            <w:r w:rsidRPr="0095312D">
              <w:rPr>
                <w:rFonts w:ascii="標楷體" w:eastAsia="標楷體" w:hAnsi="標楷體" w:cs="Times New Roman"/>
              </w:rPr>
              <w:t>單位名稱</w:t>
            </w:r>
            <w:bookmarkEnd w:id="1"/>
          </w:p>
        </w:tc>
        <w:tc>
          <w:tcPr>
            <w:tcW w:w="288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" w:name="_Toc110345924"/>
            <w:r w:rsidRPr="0095312D">
              <w:rPr>
                <w:rFonts w:ascii="標楷體" w:eastAsia="標楷體" w:hAnsi="標楷體" w:cs="Times New Roman" w:hint="eastAsia"/>
              </w:rPr>
              <w:t>序號</w:t>
            </w:r>
            <w:bookmarkEnd w:id="2"/>
          </w:p>
        </w:tc>
        <w:tc>
          <w:tcPr>
            <w:tcW w:w="503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" w:name="_Toc110345925"/>
            <w:r w:rsidRPr="0095312D">
              <w:rPr>
                <w:rFonts w:ascii="標楷體" w:eastAsia="標楷體" w:hAnsi="標楷體" w:cs="Times New Roman"/>
              </w:rPr>
              <w:t>風險分布代號</w:t>
            </w:r>
            <w:bookmarkEnd w:id="3"/>
          </w:p>
        </w:tc>
        <w:tc>
          <w:tcPr>
            <w:tcW w:w="1223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" w:name="_Toc110345926"/>
            <w:r w:rsidRPr="0095312D">
              <w:rPr>
                <w:rFonts w:ascii="標楷體" w:eastAsia="標楷體" w:hAnsi="標楷體" w:cs="Times New Roman" w:hint="eastAsia"/>
              </w:rPr>
              <w:t>內控編號及</w:t>
            </w:r>
            <w:r w:rsidRPr="0095312D">
              <w:rPr>
                <w:rFonts w:ascii="標楷體" w:eastAsia="標楷體" w:hAnsi="標楷體" w:cs="Times New Roman"/>
              </w:rPr>
              <w:t>項目名稱</w:t>
            </w:r>
            <w:bookmarkEnd w:id="4"/>
          </w:p>
        </w:tc>
        <w:tc>
          <w:tcPr>
            <w:tcW w:w="1270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5" w:name="_Toc110345927"/>
            <w:r w:rsidRPr="0095312D">
              <w:rPr>
                <w:rFonts w:ascii="標楷體" w:eastAsia="標楷體" w:hAnsi="標楷體" w:cs="Times New Roman"/>
              </w:rPr>
              <w:t>影響程度之敘述</w:t>
            </w:r>
            <w:bookmarkEnd w:id="5"/>
          </w:p>
        </w:tc>
        <w:tc>
          <w:tcPr>
            <w:tcW w:w="459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6" w:name="_Toc110345928"/>
            <w:r w:rsidRPr="0095312D">
              <w:rPr>
                <w:rFonts w:ascii="標楷體" w:eastAsia="標楷體" w:hAnsi="標楷體" w:cs="Times New Roman"/>
              </w:rPr>
              <w:t>影響程度</w:t>
            </w:r>
            <w:bookmarkEnd w:id="6"/>
          </w:p>
        </w:tc>
        <w:tc>
          <w:tcPr>
            <w:tcW w:w="459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" w:name="_Toc110345929"/>
            <w:r w:rsidRPr="0095312D">
              <w:rPr>
                <w:rFonts w:ascii="標楷體" w:eastAsia="標楷體" w:hAnsi="標楷體" w:cs="Times New Roman"/>
              </w:rPr>
              <w:t>發生機率</w:t>
            </w:r>
            <w:bookmarkEnd w:id="7"/>
          </w:p>
        </w:tc>
        <w:tc>
          <w:tcPr>
            <w:tcW w:w="383" w:type="pct"/>
            <w:shd w:val="clear" w:color="auto" w:fill="D9D9D9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" w:name="_Toc110345930"/>
            <w:r w:rsidRPr="0095312D">
              <w:rPr>
                <w:rFonts w:ascii="標楷體" w:eastAsia="標楷體" w:hAnsi="標楷體" w:cs="Times New Roman"/>
              </w:rPr>
              <w:t>風險值</w:t>
            </w:r>
            <w:bookmarkEnd w:id="8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 w:val="restar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  <w:bookmarkStart w:id="9" w:name="_Toc110345931"/>
            <w:r w:rsidRPr="0095312D">
              <w:rPr>
                <w:rFonts w:ascii="標楷體" w:eastAsia="標楷體" w:hAnsi="標楷體" w:cs="Times New Roman" w:hint="eastAsia"/>
              </w:rPr>
              <w:t>國際暨兩岸事務處</w:t>
            </w:r>
            <w:bookmarkEnd w:id="9"/>
          </w:p>
        </w:tc>
        <w:tc>
          <w:tcPr>
            <w:tcW w:w="288" w:type="pct"/>
            <w:vMerge w:val="restar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0" w:name="_Toc110345932"/>
            <w:r w:rsidRPr="0095312D">
              <w:rPr>
                <w:rFonts w:ascii="標楷體" w:eastAsia="標楷體" w:hAnsi="標楷體" w:cs="Times New Roman" w:hint="eastAsia"/>
              </w:rPr>
              <w:t>1</w:t>
            </w:r>
            <w:bookmarkEnd w:id="10"/>
          </w:p>
        </w:tc>
        <w:tc>
          <w:tcPr>
            <w:tcW w:w="503" w:type="pct"/>
            <w:vMerge w:val="restar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1" w:name="_Toc110345933"/>
            <w:r w:rsidRPr="0095312D">
              <w:rPr>
                <w:rFonts w:ascii="標楷體" w:eastAsia="標楷體" w:hAnsi="標楷體" w:cs="Times New Roman" w:hint="eastAsia"/>
              </w:rPr>
              <w:t>國1</w:t>
            </w:r>
            <w:bookmarkEnd w:id="11"/>
          </w:p>
        </w:tc>
        <w:tc>
          <w:tcPr>
            <w:tcW w:w="1223" w:type="pct"/>
            <w:vMerge w:val="restar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2" w:name="_Toc110345934"/>
            <w:r w:rsidRPr="0095312D">
              <w:rPr>
                <w:rFonts w:ascii="標楷體" w:eastAsia="標楷體" w:hAnsi="標楷體" w:cs="Times New Roman" w:hint="eastAsia"/>
              </w:rPr>
              <w:t>1250-001國際學術交流-交換學生作業</w:t>
            </w:r>
            <w:bookmarkEnd w:id="12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3" w:name="_Toc110345935"/>
            <w:r w:rsidRPr="0095312D">
              <w:rPr>
                <w:rFonts w:ascii="標楷體" w:eastAsia="標楷體" w:hAnsi="標楷體" w:cs="Times New Roman"/>
              </w:rPr>
              <w:t>影響學校形象</w:t>
            </w:r>
            <w:bookmarkEnd w:id="13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14" w:name="_Toc110345936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14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15" w:name="_Toc110345937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15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16" w:name="_Toc110345938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16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3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23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17" w:name="_Toc110345939"/>
            <w:r w:rsidRPr="0095312D">
              <w:rPr>
                <w:rFonts w:ascii="標楷體" w:eastAsia="標楷體" w:hAnsi="標楷體" w:cs="Times New Roman"/>
              </w:rPr>
              <w:t>法規/上級機關處分</w:t>
            </w:r>
            <w:bookmarkEnd w:id="17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18" w:name="_Toc110345940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18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19" w:name="_Toc110345941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19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20" w:name="_Toc110345942"/>
            <w:r w:rsidRPr="0095312D">
              <w:rPr>
                <w:rFonts w:ascii="標楷體" w:eastAsia="標楷體" w:hAnsi="標楷體" w:cs="Times New Roman"/>
              </w:rPr>
              <w:t>4</w:t>
            </w:r>
            <w:bookmarkEnd w:id="20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3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23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1" w:name="_Toc110345943"/>
            <w:r w:rsidRPr="0095312D">
              <w:rPr>
                <w:rFonts w:ascii="標楷體" w:eastAsia="標楷體" w:hAnsi="標楷體" w:cs="Times New Roman"/>
              </w:rPr>
              <w:t>申訴/抱怨</w:t>
            </w:r>
            <w:bookmarkEnd w:id="21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22" w:name="_Toc110345944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22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23" w:name="_Toc110345945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23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24" w:name="_Toc110345946"/>
            <w:r w:rsidRPr="0095312D">
              <w:rPr>
                <w:rFonts w:ascii="標楷體" w:eastAsia="標楷體" w:hAnsi="標楷體" w:cs="Times New Roman"/>
              </w:rPr>
              <w:t>4</w:t>
            </w:r>
            <w:bookmarkEnd w:id="24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5" w:name="_Toc110345947"/>
            <w:r w:rsidRPr="0095312D">
              <w:rPr>
                <w:rFonts w:ascii="標楷體" w:eastAsia="標楷體" w:hAnsi="標楷體" w:cs="Times New Roman" w:hint="eastAsia"/>
              </w:rPr>
              <w:t>2</w:t>
            </w:r>
            <w:bookmarkEnd w:id="25"/>
          </w:p>
        </w:tc>
        <w:tc>
          <w:tcPr>
            <w:tcW w:w="50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6" w:name="_Toc110345948"/>
            <w:r w:rsidRPr="0095312D">
              <w:rPr>
                <w:rFonts w:ascii="標楷體" w:eastAsia="標楷體" w:hAnsi="標楷體" w:cs="Times New Roman" w:hint="eastAsia"/>
              </w:rPr>
              <w:t>國2</w:t>
            </w:r>
            <w:bookmarkEnd w:id="26"/>
          </w:p>
        </w:tc>
        <w:tc>
          <w:tcPr>
            <w:tcW w:w="122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7" w:name="_Toc110345949"/>
            <w:r w:rsidRPr="0095312D">
              <w:rPr>
                <w:rFonts w:ascii="標楷體" w:eastAsia="標楷體" w:hAnsi="標楷體" w:cs="Times New Roman" w:hint="eastAsia"/>
              </w:rPr>
              <w:t>1250-002國際學術交流-締結姊妹校作業</w:t>
            </w:r>
            <w:bookmarkEnd w:id="27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28" w:name="_Toc110345950"/>
            <w:r w:rsidRPr="0095312D">
              <w:rPr>
                <w:rFonts w:ascii="標楷體" w:eastAsia="標楷體" w:hAnsi="標楷體" w:cs="Times New Roman"/>
              </w:rPr>
              <w:t>法規/上級機關處分</w:t>
            </w:r>
            <w:bookmarkEnd w:id="28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29" w:name="_Toc110345951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29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30" w:name="_Toc110345952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30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31" w:name="_Toc110345953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31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2" w:name="_Toc110345954"/>
            <w:r w:rsidRPr="0095312D">
              <w:rPr>
                <w:rFonts w:ascii="標楷體" w:eastAsia="標楷體" w:hAnsi="標楷體" w:cs="Times New Roman" w:hint="eastAsia"/>
              </w:rPr>
              <w:t>3</w:t>
            </w:r>
            <w:bookmarkEnd w:id="32"/>
          </w:p>
        </w:tc>
        <w:tc>
          <w:tcPr>
            <w:tcW w:w="50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3" w:name="_Toc110345955"/>
            <w:r w:rsidRPr="0095312D">
              <w:rPr>
                <w:rFonts w:ascii="標楷體" w:eastAsia="標楷體" w:hAnsi="標楷體" w:cs="Times New Roman" w:hint="eastAsia"/>
              </w:rPr>
              <w:t>國3</w:t>
            </w:r>
            <w:bookmarkEnd w:id="33"/>
          </w:p>
        </w:tc>
        <w:tc>
          <w:tcPr>
            <w:tcW w:w="122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4" w:name="_Toc110345956"/>
            <w:r w:rsidRPr="0095312D">
              <w:rPr>
                <w:rFonts w:ascii="標楷體" w:eastAsia="標楷體" w:hAnsi="標楷體" w:cs="Times New Roman" w:hint="eastAsia"/>
              </w:rPr>
              <w:t>1250-003國際學術交流-交換教師作業</w:t>
            </w:r>
            <w:bookmarkEnd w:id="34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5" w:name="_Toc110345957"/>
            <w:r w:rsidRPr="0095312D">
              <w:rPr>
                <w:rFonts w:ascii="標楷體" w:eastAsia="標楷體" w:hAnsi="標楷體" w:cs="Times New Roman"/>
              </w:rPr>
              <w:t>申訴/抱怨</w:t>
            </w:r>
            <w:bookmarkEnd w:id="35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36" w:name="_Toc110345958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36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37" w:name="_Toc110345959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37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38" w:name="_Toc110345960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38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39" w:name="_Toc110345961"/>
            <w:r w:rsidRPr="0095312D">
              <w:rPr>
                <w:rFonts w:ascii="標楷體" w:eastAsia="標楷體" w:hAnsi="標楷體" w:cs="Times New Roman" w:hint="eastAsia"/>
              </w:rPr>
              <w:t>4</w:t>
            </w:r>
            <w:bookmarkEnd w:id="39"/>
          </w:p>
        </w:tc>
        <w:tc>
          <w:tcPr>
            <w:tcW w:w="50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0" w:name="_Toc110345962"/>
            <w:r w:rsidRPr="0095312D">
              <w:rPr>
                <w:rFonts w:ascii="標楷體" w:eastAsia="標楷體" w:hAnsi="標楷體" w:cs="Times New Roman" w:hint="eastAsia"/>
              </w:rPr>
              <w:t>國4</w:t>
            </w:r>
            <w:bookmarkEnd w:id="40"/>
          </w:p>
        </w:tc>
        <w:tc>
          <w:tcPr>
            <w:tcW w:w="1223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1" w:name="_Toc110345963"/>
            <w:r w:rsidRPr="0095312D">
              <w:rPr>
                <w:rFonts w:ascii="標楷體" w:eastAsia="標楷體" w:hAnsi="標楷體" w:cs="Times New Roman" w:hint="eastAsia"/>
              </w:rPr>
              <w:t>1250-004外籍學生申請入學作業</w:t>
            </w:r>
            <w:bookmarkEnd w:id="41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2" w:name="_Toc110345964"/>
            <w:r w:rsidRPr="0095312D">
              <w:rPr>
                <w:rFonts w:ascii="標楷體" w:eastAsia="標楷體" w:hAnsi="標楷體" w:cs="Times New Roman"/>
              </w:rPr>
              <w:t>影響學校形象</w:t>
            </w:r>
            <w:bookmarkEnd w:id="42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43" w:name="_Toc110345965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43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44" w:name="_Toc110345966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44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45" w:name="_Toc110345967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45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6" w:name="_Toc110345968"/>
            <w:r w:rsidRPr="0095312D">
              <w:rPr>
                <w:rFonts w:ascii="標楷體" w:eastAsia="標楷體" w:hAnsi="標楷體" w:cs="Times New Roman" w:hint="eastAsia"/>
              </w:rPr>
              <w:t>5</w:t>
            </w:r>
            <w:bookmarkEnd w:id="46"/>
          </w:p>
        </w:tc>
        <w:tc>
          <w:tcPr>
            <w:tcW w:w="503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7" w:name="_Toc110345969"/>
            <w:r w:rsidRPr="0095312D">
              <w:rPr>
                <w:rFonts w:ascii="標楷體" w:eastAsia="標楷體" w:hAnsi="標楷體" w:cs="Times New Roman" w:hint="eastAsia"/>
              </w:rPr>
              <w:t>國5</w:t>
            </w:r>
            <w:bookmarkEnd w:id="47"/>
          </w:p>
        </w:tc>
        <w:tc>
          <w:tcPr>
            <w:tcW w:w="1223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8" w:name="_Toc110345970"/>
            <w:r w:rsidRPr="0095312D">
              <w:rPr>
                <w:rFonts w:ascii="標楷體" w:eastAsia="標楷體" w:hAnsi="標楷體" w:cs="Times New Roman" w:hint="eastAsia"/>
              </w:rPr>
              <w:t>1250-005僑生分發入學作業</w:t>
            </w:r>
            <w:bookmarkEnd w:id="48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49" w:name="_Toc110345971"/>
            <w:r w:rsidRPr="0095312D">
              <w:rPr>
                <w:rFonts w:ascii="標楷體" w:eastAsia="標楷體" w:hAnsi="標楷體" w:cs="Times New Roman"/>
              </w:rPr>
              <w:t>影響學校形象</w:t>
            </w:r>
            <w:bookmarkEnd w:id="49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0" w:name="_Toc110345972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50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1" w:name="_Toc110345973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51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2" w:name="_Toc110345974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52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53" w:name="_Toc110345975"/>
            <w:r w:rsidRPr="0095312D">
              <w:rPr>
                <w:rFonts w:ascii="標楷體" w:eastAsia="標楷體" w:hAnsi="標楷體" w:cs="Times New Roman" w:hint="eastAsia"/>
              </w:rPr>
              <w:t>6</w:t>
            </w:r>
            <w:bookmarkEnd w:id="53"/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54" w:name="_Toc110345976"/>
            <w:r w:rsidRPr="0095312D">
              <w:rPr>
                <w:rFonts w:ascii="標楷體" w:eastAsia="標楷體" w:hAnsi="標楷體" w:cs="Times New Roman" w:hint="eastAsia"/>
              </w:rPr>
              <w:t>國6</w:t>
            </w:r>
            <w:bookmarkEnd w:id="54"/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55" w:name="_Toc110345977"/>
            <w:r w:rsidRPr="0095312D">
              <w:rPr>
                <w:rFonts w:ascii="標楷體" w:eastAsia="標楷體" w:hAnsi="標楷體" w:cs="Times New Roman" w:hint="eastAsia"/>
              </w:rPr>
              <w:t>1250-006辦理交流生作業流程</w:t>
            </w:r>
            <w:bookmarkEnd w:id="55"/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56" w:name="_Toc110345978"/>
            <w:r w:rsidRPr="0095312D">
              <w:rPr>
                <w:rFonts w:ascii="標楷體" w:eastAsia="標楷體" w:hAnsi="標楷體" w:cs="Times New Roman"/>
              </w:rPr>
              <w:t>法規／上級機關處分</w:t>
            </w:r>
            <w:bookmarkEnd w:id="56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7" w:name="_Toc110345979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57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8" w:name="_Toc110345980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58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59" w:name="_Toc110345981"/>
            <w:r w:rsidRPr="0095312D">
              <w:rPr>
                <w:rFonts w:ascii="標楷體" w:eastAsia="標楷體" w:hAnsi="標楷體" w:cs="Times New Roman"/>
              </w:rPr>
              <w:t>4</w:t>
            </w:r>
            <w:bookmarkEnd w:id="59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Merge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60" w:name="_Toc110345982"/>
            <w:r w:rsidRPr="0095312D">
              <w:rPr>
                <w:rFonts w:ascii="標楷體" w:eastAsia="標楷體" w:hAnsi="標楷體" w:cs="Times New Roman"/>
              </w:rPr>
              <w:t>財務損失</w:t>
            </w:r>
            <w:bookmarkEnd w:id="60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61" w:name="_Toc110345983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61"/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62" w:name="_Toc110345984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62"/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63" w:name="_Toc110345985"/>
            <w:r w:rsidRPr="0095312D">
              <w:rPr>
                <w:rFonts w:ascii="標楷體" w:eastAsia="標楷體" w:hAnsi="標楷體" w:cs="Times New Roman"/>
              </w:rPr>
              <w:t>4</w:t>
            </w:r>
            <w:bookmarkEnd w:id="63"/>
          </w:p>
        </w:tc>
      </w:tr>
      <w:tr w:rsidR="0095312D" w:rsidRPr="0095312D" w:rsidTr="002A5708">
        <w:trPr>
          <w:trHeight w:val="180"/>
        </w:trPr>
        <w:tc>
          <w:tcPr>
            <w:tcW w:w="415" w:type="pct"/>
            <w:vMerge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8" w:type="pct"/>
            <w:vAlign w:val="center"/>
          </w:tcPr>
          <w:p w:rsidR="0095312D" w:rsidRPr="0095312D" w:rsidRDefault="0095312D" w:rsidP="0095312D">
            <w:pPr>
              <w:jc w:val="both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5312D" w:rsidRPr="0095312D" w:rsidRDefault="0095312D" w:rsidP="0095312D">
            <w:pPr>
              <w:jc w:val="both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國7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95312D" w:rsidRPr="0095312D" w:rsidRDefault="0095312D" w:rsidP="0095312D">
            <w:pPr>
              <w:jc w:val="both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1250-007因應突發情況的交流作業流程</w:t>
            </w:r>
          </w:p>
        </w:tc>
        <w:tc>
          <w:tcPr>
            <w:tcW w:w="1270" w:type="pct"/>
            <w:vAlign w:val="center"/>
          </w:tcPr>
          <w:p w:rsidR="0095312D" w:rsidRPr="0095312D" w:rsidRDefault="0095312D" w:rsidP="0095312D">
            <w:pPr>
              <w:jc w:val="both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59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83" w:type="pct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 w:hint="eastAsia"/>
              </w:rPr>
              <w:t>4</w:t>
            </w:r>
          </w:p>
        </w:tc>
      </w:tr>
    </w:tbl>
    <w:p w:rsidR="0095312D" w:rsidRPr="0095312D" w:rsidRDefault="0095312D" w:rsidP="0095312D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</w:p>
    <w:p w:rsidR="0095312D" w:rsidRPr="0095312D" w:rsidRDefault="0095312D" w:rsidP="0095312D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64" w:name="_Toc92798178"/>
      <w:bookmarkStart w:id="65" w:name="_Toc99130189"/>
      <w:bookmarkStart w:id="66" w:name="_Toc110345986"/>
      <w:r w:rsidRPr="0095312D">
        <w:rPr>
          <w:rFonts w:ascii="標楷體" w:eastAsia="標楷體" w:hAnsi="標楷體" w:cs="Times New Roman"/>
          <w:b/>
          <w:bCs/>
          <w:sz w:val="36"/>
          <w:szCs w:val="36"/>
        </w:rPr>
        <w:br w:type="page"/>
      </w:r>
    </w:p>
    <w:p w:rsidR="0095312D" w:rsidRPr="0095312D" w:rsidRDefault="0095312D" w:rsidP="0095312D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67" w:name="_Toc127542067"/>
      <w:r w:rsidRPr="0095312D">
        <w:rPr>
          <w:rFonts w:ascii="標楷體" w:eastAsia="標楷體" w:hAnsi="標楷體" w:cs="Times New Roman"/>
          <w:b/>
          <w:bCs/>
          <w:sz w:val="36"/>
          <w:szCs w:val="36"/>
        </w:rPr>
        <w:lastRenderedPageBreak/>
        <w:t>佛光大學</w:t>
      </w:r>
      <w:r w:rsidRPr="0095312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國際暨兩岸事務處 </w:t>
      </w:r>
      <w:r w:rsidRPr="0095312D">
        <w:rPr>
          <w:rFonts w:ascii="標楷體" w:eastAsia="標楷體" w:hAnsi="標楷體" w:cs="Times New Roman"/>
          <w:b/>
          <w:bCs/>
          <w:sz w:val="36"/>
          <w:szCs w:val="36"/>
        </w:rPr>
        <w:t>風險圖像</w:t>
      </w:r>
      <w:bookmarkEnd w:id="64"/>
      <w:bookmarkEnd w:id="65"/>
      <w:bookmarkEnd w:id="66"/>
      <w:bookmarkEnd w:id="67"/>
    </w:p>
    <w:p w:rsidR="0095312D" w:rsidRPr="0095312D" w:rsidRDefault="0095312D" w:rsidP="0095312D">
      <w:pPr>
        <w:rPr>
          <w:rFonts w:ascii="標楷體" w:eastAsia="標楷體" w:hAnsi="標楷體" w:cs="Times New Roman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688"/>
        <w:gridCol w:w="2705"/>
        <w:gridCol w:w="2268"/>
      </w:tblGrid>
      <w:tr w:rsidR="0095312D" w:rsidRPr="0095312D" w:rsidTr="002A5708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bookmarkStart w:id="68" w:name="_Toc110345987"/>
            <w:r w:rsidRPr="0095312D">
              <w:rPr>
                <w:rFonts w:ascii="標楷體" w:eastAsia="標楷體" w:hAnsi="標楷體" w:cs="Times New Roman"/>
              </w:rPr>
              <w:t>影響程度</w:t>
            </w:r>
            <w:bookmarkEnd w:id="68"/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95312D" w:rsidRPr="0095312D" w:rsidRDefault="0095312D" w:rsidP="0095312D">
            <w:pPr>
              <w:jc w:val="center"/>
              <w:rPr>
                <w:rFonts w:ascii="標楷體" w:eastAsia="標楷體" w:hAnsi="標楷體" w:cs="Times New Roman"/>
              </w:rPr>
            </w:pPr>
            <w:r w:rsidRPr="0095312D">
              <w:rPr>
                <w:rFonts w:ascii="標楷體" w:eastAsia="標楷體" w:hAnsi="標楷體" w:cs="Times New Roman"/>
              </w:rPr>
              <w:t>風險值（風險分布）</w:t>
            </w:r>
          </w:p>
        </w:tc>
      </w:tr>
      <w:tr w:rsidR="0095312D" w:rsidRPr="0095312D" w:rsidTr="002A5708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69" w:name="_Toc110345989"/>
            <w:r w:rsidRPr="0095312D">
              <w:rPr>
                <w:rFonts w:ascii="標楷體" w:eastAsia="標楷體" w:hAnsi="標楷體" w:cs="Times New Roman"/>
              </w:rPr>
              <w:t>非常嚴重（3）</w:t>
            </w:r>
            <w:bookmarkEnd w:id="69"/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0" w:name="_Toc110345990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70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1" w:name="_Toc110345991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>國4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71"/>
          </w:p>
        </w:tc>
        <w:tc>
          <w:tcPr>
            <w:tcW w:w="1404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2" w:name="_Toc110345992"/>
            <w:r w:rsidRPr="0095312D">
              <w:rPr>
                <w:rFonts w:ascii="標楷體" w:eastAsia="標楷體" w:hAnsi="標楷體" w:cs="Times New Roman"/>
              </w:rPr>
              <w:t>6</w:t>
            </w:r>
            <w:bookmarkEnd w:id="72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3" w:name="_Toc110345993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73"/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4" w:name="_Toc110345994"/>
            <w:r w:rsidRPr="0095312D">
              <w:rPr>
                <w:rFonts w:ascii="標楷體" w:eastAsia="標楷體" w:hAnsi="標楷體" w:cs="Times New Roman"/>
              </w:rPr>
              <w:t>9</w:t>
            </w:r>
            <w:bookmarkEnd w:id="74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5" w:name="_Toc110345995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75"/>
          </w:p>
        </w:tc>
      </w:tr>
      <w:tr w:rsidR="0095312D" w:rsidRPr="0095312D" w:rsidTr="002A5708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6" w:name="_Toc110345996"/>
            <w:r w:rsidRPr="0095312D">
              <w:rPr>
                <w:rFonts w:ascii="標楷體" w:eastAsia="標楷體" w:hAnsi="標楷體" w:cs="Times New Roman"/>
              </w:rPr>
              <w:t>嚴重（2）</w:t>
            </w:r>
            <w:bookmarkEnd w:id="76"/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7" w:name="_Toc110345997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77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8" w:name="_Toc110345998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>國2</w:t>
            </w:r>
            <w:r w:rsidRPr="0095312D">
              <w:rPr>
                <w:rFonts w:ascii="標楷體" w:eastAsia="標楷體" w:hAnsi="標楷體" w:cs="Times New Roman"/>
              </w:rPr>
              <w:t>、</w:t>
            </w:r>
            <w:r w:rsidRPr="0095312D">
              <w:rPr>
                <w:rFonts w:ascii="標楷體" w:eastAsia="標楷體" w:hAnsi="標楷體" w:cs="Times New Roman" w:hint="eastAsia"/>
              </w:rPr>
              <w:t>國3</w:t>
            </w:r>
            <w:r w:rsidRPr="0095312D">
              <w:rPr>
                <w:rFonts w:ascii="標楷體" w:eastAsia="標楷體" w:hAnsi="標楷體" w:cs="Times New Roman"/>
              </w:rPr>
              <w:t>、</w:t>
            </w:r>
            <w:r w:rsidRPr="0095312D">
              <w:rPr>
                <w:rFonts w:ascii="標楷體" w:eastAsia="標楷體" w:hAnsi="標楷體" w:cs="Times New Roman" w:hint="eastAsia"/>
              </w:rPr>
              <w:t>國5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78"/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79" w:name="_Toc110345999"/>
            <w:r w:rsidRPr="0095312D">
              <w:rPr>
                <w:rFonts w:ascii="標楷體" w:eastAsia="標楷體" w:hAnsi="標楷體" w:cs="Times New Roman"/>
              </w:rPr>
              <w:t>4</w:t>
            </w:r>
            <w:bookmarkEnd w:id="79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0" w:name="_Toc110346000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>國1</w:t>
            </w:r>
            <w:r w:rsidRPr="0095312D">
              <w:rPr>
                <w:rFonts w:ascii="標楷體" w:eastAsia="標楷體" w:hAnsi="標楷體" w:cs="Times New Roman"/>
              </w:rPr>
              <w:t>、</w:t>
            </w:r>
            <w:r w:rsidRPr="0095312D">
              <w:rPr>
                <w:rFonts w:ascii="標楷體" w:eastAsia="標楷體" w:hAnsi="標楷體" w:cs="Times New Roman" w:hint="eastAsia"/>
              </w:rPr>
              <w:t>國6、國7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80"/>
          </w:p>
        </w:tc>
        <w:tc>
          <w:tcPr>
            <w:tcW w:w="1177" w:type="pct"/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1" w:name="_Toc110346001"/>
            <w:r w:rsidRPr="0095312D">
              <w:rPr>
                <w:rFonts w:ascii="標楷體" w:eastAsia="標楷體" w:hAnsi="標楷體" w:cs="Times New Roman"/>
              </w:rPr>
              <w:t>6</w:t>
            </w:r>
            <w:bookmarkEnd w:id="81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2" w:name="_Toc110346002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82"/>
          </w:p>
        </w:tc>
      </w:tr>
      <w:tr w:rsidR="0095312D" w:rsidRPr="0095312D" w:rsidTr="002A5708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3" w:name="_Toc110346003"/>
            <w:r w:rsidRPr="0095312D">
              <w:rPr>
                <w:rFonts w:ascii="標楷體" w:eastAsia="標楷體" w:hAnsi="標楷體" w:cs="Times New Roman"/>
              </w:rPr>
              <w:t>輕微（1）</w:t>
            </w:r>
            <w:bookmarkEnd w:id="83"/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4" w:name="_Toc110346004"/>
            <w:r w:rsidRPr="0095312D">
              <w:rPr>
                <w:rFonts w:ascii="標楷體" w:eastAsia="標楷體" w:hAnsi="標楷體" w:cs="Times New Roman"/>
              </w:rPr>
              <w:t>1</w:t>
            </w:r>
            <w:bookmarkEnd w:id="84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5" w:name="_Toc110346005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85"/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6" w:name="_Toc110346006"/>
            <w:r w:rsidRPr="0095312D">
              <w:rPr>
                <w:rFonts w:ascii="標楷體" w:eastAsia="標楷體" w:hAnsi="標楷體" w:cs="Times New Roman"/>
              </w:rPr>
              <w:t>2</w:t>
            </w:r>
            <w:bookmarkEnd w:id="86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7" w:name="_Toc110346007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87"/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8" w:name="_Toc110346008"/>
            <w:r w:rsidRPr="0095312D">
              <w:rPr>
                <w:rFonts w:ascii="標楷體" w:eastAsia="標楷體" w:hAnsi="標楷體" w:cs="Times New Roman"/>
              </w:rPr>
              <w:t>3</w:t>
            </w:r>
            <w:bookmarkEnd w:id="88"/>
          </w:p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89" w:name="_Toc110346009"/>
            <w:r w:rsidRPr="0095312D">
              <w:rPr>
                <w:rFonts w:ascii="標楷體" w:eastAsia="標楷體" w:hAnsi="標楷體" w:cs="Times New Roman"/>
              </w:rPr>
              <w:t>（</w:t>
            </w:r>
            <w:r w:rsidRPr="0095312D">
              <w:rPr>
                <w:rFonts w:ascii="標楷體" w:eastAsia="標楷體" w:hAnsi="標楷體" w:cs="Times New Roman" w:hint="eastAsia"/>
              </w:rPr>
              <w:t xml:space="preserve">   </w:t>
            </w:r>
            <w:r w:rsidRPr="0095312D">
              <w:rPr>
                <w:rFonts w:ascii="標楷體" w:eastAsia="標楷體" w:hAnsi="標楷體" w:cs="Times New Roman"/>
              </w:rPr>
              <w:t>）</w:t>
            </w:r>
            <w:bookmarkEnd w:id="89"/>
          </w:p>
        </w:tc>
      </w:tr>
      <w:tr w:rsidR="0095312D" w:rsidRPr="0095312D" w:rsidTr="002A5708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90" w:name="_Toc110346010"/>
            <w:r w:rsidRPr="0095312D">
              <w:rPr>
                <w:rFonts w:ascii="標楷體" w:eastAsia="標楷體" w:hAnsi="標楷體" w:cs="Times New Roman"/>
              </w:rPr>
              <w:t>幾乎不可能（1）</w:t>
            </w:r>
            <w:bookmarkEnd w:id="90"/>
          </w:p>
        </w:tc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91" w:name="_Toc110346011"/>
            <w:r w:rsidRPr="0095312D">
              <w:rPr>
                <w:rFonts w:ascii="標楷體" w:eastAsia="標楷體" w:hAnsi="標楷體" w:cs="Times New Roman"/>
              </w:rPr>
              <w:t>可能（2）</w:t>
            </w:r>
            <w:bookmarkEnd w:id="91"/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92" w:name="_Toc110346012"/>
            <w:r w:rsidRPr="0095312D">
              <w:rPr>
                <w:rFonts w:ascii="標楷體" w:eastAsia="標楷體" w:hAnsi="標楷體" w:cs="Times New Roman"/>
              </w:rPr>
              <w:t>幾乎確定（3）</w:t>
            </w:r>
            <w:bookmarkEnd w:id="92"/>
          </w:p>
        </w:tc>
      </w:tr>
      <w:tr w:rsidR="0095312D" w:rsidRPr="0095312D" w:rsidTr="002A5708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12D" w:rsidRPr="0095312D" w:rsidRDefault="0095312D" w:rsidP="0095312D">
            <w:pPr>
              <w:rPr>
                <w:rFonts w:ascii="標楷體" w:eastAsia="標楷體" w:hAnsi="標楷體" w:cs="Times New Roman"/>
              </w:rPr>
            </w:pPr>
            <w:bookmarkStart w:id="93" w:name="_Toc110346013"/>
            <w:r w:rsidRPr="0095312D">
              <w:rPr>
                <w:rFonts w:ascii="標楷體" w:eastAsia="標楷體" w:hAnsi="標楷體" w:cs="Times New Roman"/>
              </w:rPr>
              <w:t>發生機率</w:t>
            </w:r>
            <w:bookmarkEnd w:id="93"/>
          </w:p>
        </w:tc>
      </w:tr>
    </w:tbl>
    <w:p w:rsidR="00806B5A" w:rsidRDefault="00806B5A" w:rsidP="0095312D">
      <w:pPr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5312D" w:rsidRPr="0095312D" w:rsidRDefault="0095312D" w:rsidP="0095312D">
      <w:pPr>
        <w:rPr>
          <w:rFonts w:ascii="標楷體" w:eastAsia="標楷體" w:hAnsi="標楷體" w:cs="Times New Roman"/>
          <w:sz w:val="28"/>
          <w:szCs w:val="28"/>
        </w:rPr>
      </w:pPr>
      <w:bookmarkStart w:id="94" w:name="_GoBack"/>
      <w:bookmarkEnd w:id="94"/>
      <w:r w:rsidRPr="0095312D">
        <w:rPr>
          <w:rFonts w:ascii="標楷體" w:eastAsia="標楷體" w:hAnsi="標楷體" w:cs="Times New Roman" w:hint="eastAsia"/>
          <w:sz w:val="28"/>
          <w:szCs w:val="28"/>
        </w:rPr>
        <w:t>國際暨兩岸事務處</w:t>
      </w:r>
      <w:r w:rsidRPr="0095312D">
        <w:rPr>
          <w:rFonts w:ascii="標楷體" w:eastAsia="標楷體" w:hAnsi="標楷體" w:cs="Times New Roman"/>
          <w:sz w:val="28"/>
          <w:szCs w:val="28"/>
        </w:rPr>
        <w:t>現有內控項目經風險分析後，屬風險等級高者</w:t>
      </w:r>
      <w:r w:rsidRPr="0095312D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95312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0 </w:t>
      </w:r>
      <w:r w:rsidRPr="0095312D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95312D">
        <w:rPr>
          <w:rFonts w:ascii="標楷體" w:eastAsia="標楷體" w:hAnsi="標楷體" w:cs="Times New Roman"/>
          <w:sz w:val="28"/>
          <w:szCs w:val="28"/>
          <w:u w:val="single"/>
        </w:rPr>
        <w:t xml:space="preserve"> 4 </w:t>
      </w:r>
      <w:r w:rsidRPr="0095312D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95312D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95312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3 </w:t>
      </w:r>
      <w:r w:rsidRPr="0095312D">
        <w:rPr>
          <w:rFonts w:ascii="標楷體" w:eastAsia="標楷體" w:hAnsi="標楷體" w:cs="Times New Roman"/>
          <w:sz w:val="28"/>
          <w:szCs w:val="28"/>
        </w:rPr>
        <w:t>項。</w:t>
      </w:r>
    </w:p>
    <w:p w:rsidR="00FC2FAF" w:rsidRPr="0095312D" w:rsidRDefault="00FC2FAF"/>
    <w:sectPr w:rsidR="00FC2FAF" w:rsidRPr="0095312D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D"/>
    <w:rsid w:val="007528B8"/>
    <w:rsid w:val="00806B5A"/>
    <w:rsid w:val="0095312D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93E"/>
  <w15:chartTrackingRefBased/>
  <w15:docId w15:val="{0BF35792-A112-42CE-9B89-2C1ECA8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2023-03-21T05:58:00Z</dcterms:created>
  <dcterms:modified xsi:type="dcterms:W3CDTF">2023-03-22T05:55:00Z</dcterms:modified>
</cp:coreProperties>
</file>