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F13A" w14:textId="77777777" w:rsidR="00DD7B2B" w:rsidRPr="006D7D73" w:rsidRDefault="00DD7B2B" w:rsidP="001214DB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DD7B2B" w:rsidRPr="006D7D73" w14:paraId="161F47EA" w14:textId="77777777" w:rsidTr="002B4D4C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F42C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F502" w14:textId="77777777" w:rsidR="00DD7B2B" w:rsidRPr="006D7D73" w:rsidRDefault="00774817" w:rsidP="00361B8F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hyperlink w:anchor="秘書室目錄" w:history="1">
              <w:bookmarkStart w:id="0" w:name="_Toc92798277"/>
              <w:bookmarkStart w:id="1" w:name="_Toc99130289"/>
              <w:r w:rsidR="00DD7B2B" w:rsidRPr="006D7D73">
                <w:rPr>
                  <w:rStyle w:val="a3"/>
                  <w:rFonts w:cs="Times New Roman" w:hint="eastAsia"/>
                  <w:color w:val="000000" w:themeColor="text1"/>
                </w:rPr>
                <w:t>1150-006-2</w:t>
              </w:r>
              <w:bookmarkStart w:id="2" w:name="法制作業_修正暨廢止案"/>
              <w:r w:rsidR="00DD7B2B" w:rsidRPr="006D7D73">
                <w:rPr>
                  <w:rStyle w:val="a3"/>
                  <w:rFonts w:cs="Times New Roman" w:hint="eastAsia"/>
                  <w:color w:val="000000" w:themeColor="text1"/>
                </w:rPr>
                <w:t>法制作業</w:t>
              </w:r>
              <w:r w:rsidR="00DD7B2B" w:rsidRPr="006D7D73">
                <w:rPr>
                  <w:rStyle w:val="a3"/>
                  <w:rFonts w:cs="Times New Roman"/>
                  <w:color w:val="000000" w:themeColor="text1"/>
                </w:rPr>
                <w:t>—</w:t>
              </w:r>
              <w:r w:rsidR="00DD7B2B" w:rsidRPr="006D7D73">
                <w:rPr>
                  <w:rStyle w:val="a3"/>
                  <w:rFonts w:cs="Times New Roman" w:hint="eastAsia"/>
                  <w:color w:val="000000" w:themeColor="text1"/>
                </w:rPr>
                <w:t>修正暨廢止案</w:t>
              </w:r>
              <w:bookmarkEnd w:id="0"/>
              <w:bookmarkEnd w:id="1"/>
              <w:bookmarkEnd w:id="2"/>
            </w:hyperlink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09F8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74A6E" w14:textId="77777777" w:rsidR="00DD7B2B" w:rsidRPr="006D7D73" w:rsidRDefault="00DD7B2B" w:rsidP="002B4D4C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DD7B2B" w:rsidRPr="006D7D73" w14:paraId="7CA8BE7F" w14:textId="77777777" w:rsidTr="002B4D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897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6412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A9F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D8C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714E1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DD7B2B" w:rsidRPr="006D7D73" w14:paraId="6A4E175A" w14:textId="77777777" w:rsidTr="002B4D4C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84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1BE6" w14:textId="77777777" w:rsidR="00DD7B2B" w:rsidRPr="006D7D73" w:rsidRDefault="00DD7B2B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2D8648DB" w14:textId="77777777" w:rsidR="00DD7B2B" w:rsidRPr="006D7D73" w:rsidRDefault="00DD7B2B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13A5CE9B" w14:textId="77777777" w:rsidR="00DD7B2B" w:rsidRPr="006D7D73" w:rsidRDefault="00DD7B2B" w:rsidP="002B4D4C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CA01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108.8月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5CF5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FFF9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50E2D87F" w14:textId="77777777" w:rsidR="00DD7B2B" w:rsidRPr="006D7D73" w:rsidRDefault="00DD7B2B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29986332" w14:textId="77777777" w:rsidR="00DD7B2B" w:rsidRPr="006D7D73" w:rsidRDefault="00DD7B2B" w:rsidP="00A25CFB">
      <w:pPr>
        <w:widowControl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40883" wp14:editId="735769F2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0385F" w14:textId="77777777" w:rsidR="00DD7B2B" w:rsidRPr="009D7A00" w:rsidRDefault="00DD7B2B" w:rsidP="009E143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108.12.04</w:t>
                            </w:r>
                          </w:p>
                          <w:p w14:paraId="615F40CB" w14:textId="77777777" w:rsidR="00DD7B2B" w:rsidRPr="009D7A00" w:rsidRDefault="00DD7B2B" w:rsidP="009E143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408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1760385F" w14:textId="77777777" w:rsidR="00DD7B2B" w:rsidRPr="009D7A00" w:rsidRDefault="00DD7B2B" w:rsidP="009E143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108.12.04</w:t>
                      </w:r>
                    </w:p>
                    <w:p w14:paraId="615F40CB" w14:textId="77777777" w:rsidR="00DD7B2B" w:rsidRPr="009D7A00" w:rsidRDefault="00DD7B2B" w:rsidP="009E143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DD7B2B" w:rsidRPr="006D7D73" w14:paraId="783BA4B6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56222D96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DD7B2B" w:rsidRPr="006D7D73" w14:paraId="792E3520" w14:textId="77777777" w:rsidTr="005504FE">
        <w:tc>
          <w:tcPr>
            <w:tcW w:w="2022" w:type="pct"/>
            <w:vAlign w:val="center"/>
          </w:tcPr>
          <w:p w14:paraId="232AD66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3D70D443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2C8BDED0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0CEFAE8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62081AA8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6BF38B27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DD7B2B" w:rsidRPr="006D7D73" w14:paraId="40729979" w14:textId="77777777" w:rsidTr="005504FE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7CB9046F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60EC013F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58F8AF8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57724ECB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5745948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23606753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446891E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7AB30277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077695BF" w14:textId="77777777" w:rsidR="00DD7B2B" w:rsidRPr="006D7D73" w:rsidRDefault="00DD7B2B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  <w:lang w:eastAsia="zh-CN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6B5B6B3E" w14:textId="77777777" w:rsidR="00DD7B2B" w:rsidRPr="006D7D73" w:rsidRDefault="00DD7B2B" w:rsidP="009E143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2D2E25D5" w14:textId="77777777" w:rsidR="00DD7B2B" w:rsidRDefault="00DD7B2B" w:rsidP="00D4612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9297" w:dyaOrig="15335" w14:anchorId="7B885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41pt" o:ole="">
            <v:imagedata r:id="rId4" o:title=""/>
          </v:shape>
          <o:OLEObject Type="Embed" ProgID="Visio.Drawing.11" ShapeID="_x0000_i1025" DrawAspect="Content" ObjectID="_1710849267" r:id="rId5"/>
        </w:object>
      </w:r>
    </w:p>
    <w:p w14:paraId="5E6E1D0A" w14:textId="77777777" w:rsidR="00DD7B2B" w:rsidRPr="006D7D73" w:rsidRDefault="00DD7B2B" w:rsidP="00D46123">
      <w:pPr>
        <w:widowControl/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DD7B2B" w:rsidRPr="006D7D73" w14:paraId="27C17B95" w14:textId="77777777" w:rsidTr="005504FE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415CFF78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DD7B2B" w:rsidRPr="006D7D73" w14:paraId="50EE340E" w14:textId="77777777" w:rsidTr="005504FE">
        <w:tc>
          <w:tcPr>
            <w:tcW w:w="2022" w:type="pct"/>
            <w:vAlign w:val="center"/>
          </w:tcPr>
          <w:p w14:paraId="44AEC690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00046E70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450D7649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307F9FD2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2B22FFB3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78B849A5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DD7B2B" w:rsidRPr="006D7D73" w14:paraId="5492D12E" w14:textId="77777777" w:rsidTr="005504FE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5D4FD35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5A6B19F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59D06B3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2BAD8C7F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BF3BF7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11056EE9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187C8DFB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7D5F8589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1F6FA7A8" w14:textId="77777777" w:rsidR="00DD7B2B" w:rsidRPr="006D7D73" w:rsidRDefault="00DD7B2B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  <w:lang w:eastAsia="zh-CN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197F989F" w14:textId="77777777" w:rsidR="00DD7B2B" w:rsidRPr="006D7D73" w:rsidRDefault="00DD7B2B" w:rsidP="009E143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4F0ED544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2.1.法規與行政規章之格式設定，及各項法規草案之作業程序，與「法制作業辦法」一同放置於秘書室網頁。</w:t>
      </w:r>
    </w:p>
    <w:p w14:paraId="071872D0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2.2.若有法規、行政規章須修正或廢止，應依「法制作業辦法」辦理，其文件之格式應符合法制作業規範，並以電子公文預告修正或廢止十日。</w:t>
      </w:r>
    </w:p>
    <w:p w14:paraId="4FF9589F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2.3.預告修正或廢止之電子公文會簽至秘書室後，由秘書室檢核其修正或廢止案格式內容是否正確，以及程序是否完備。</w:t>
      </w:r>
    </w:p>
    <w:p w14:paraId="2BC9BB68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2.3.1.若修正或廢止案其格式內容有誤，則退回修正或廢止案所屬單位，待格式內容正確後，始得預告修正或廢止。</w:t>
      </w:r>
    </w:p>
    <w:p w14:paraId="752750FB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2.3.2.若修正或廢止案其程序不完備，則退回修正或廢止案所屬單位，待程序完備後，始得預告修正或廢止。</w:t>
      </w:r>
    </w:p>
    <w:p w14:paraId="005AA2FA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2.4.修正或廢止案完成預告十日後，即可送單位業務會議審議。</w:t>
      </w:r>
    </w:p>
    <w:p w14:paraId="302AF29D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2.4.1.單位業務會議為本校組織規程第35、36條所列之會議。</w:t>
      </w:r>
    </w:p>
    <w:p w14:paraId="7AAA47CD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2.4.2.當修正或廢止案所屬單位沒有設立單位業務會議時，若該草案為行政規章，可送主管會報或行政會議審議，若該草案為法規則送行政會議審議之。</w:t>
      </w:r>
    </w:p>
    <w:p w14:paraId="719178BC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2.5.法規修正或廢止案經單位業務會議審議通過後，再送行政會議。</w:t>
      </w:r>
    </w:p>
    <w:p w14:paraId="74D1A879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2.5.1.若行政會議之決議為通過，則修正或廢止案所屬單位應依法規格式及程序辦理後續事宜。</w:t>
      </w:r>
    </w:p>
    <w:p w14:paraId="2A39249E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2.5.2.若行政會議之決議為不通過，則退回該修正或廢止案。</w:t>
      </w:r>
    </w:p>
    <w:p w14:paraId="6D3E8235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2.5.3.若行政會議之決議為緩議，則退回該修正或廢止案，待修正或廢止案所屬單位依會議建議修正後，再送行政會議審議。</w:t>
      </w:r>
    </w:p>
    <w:p w14:paraId="12163008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2.5.4.依該單位之法規決議層級表所示，若該修正或廢止案議決會議為單位業務會議，則該草案經該單位之業務會議審議通過後，即可以電子公文發布施行。</w:t>
      </w:r>
    </w:p>
    <w:p w14:paraId="783D5149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2.6.若修正或廢止案所屬單位沒有設立單位業務會議，且草案議決會議為主管會報時，其依會議決議處理之方式同行政會議。</w:t>
      </w:r>
    </w:p>
    <w:p w14:paraId="63644811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2.7.法規修正或廢止案經行政會議審議通過後，修正或廢止案所屬單位應依「法規決議層級表」辦理後續作業。</w:t>
      </w:r>
    </w:p>
    <w:p w14:paraId="192D9968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2.7.1.法規修正或廢止案若不需送其他會議審議，則以電子公文發布施行。</w:t>
      </w:r>
    </w:p>
    <w:p w14:paraId="0562ED79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2.7.2.法規修正或廢止案若需送其他會議審議，則依其他會議時程送出提案。</w:t>
      </w:r>
    </w:p>
    <w:p w14:paraId="3F3CE165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2.7.3.法規修正或廢止案若需送其他單位核定、核備時，則由修正或廢止案所屬單位發函辦理之。</w:t>
      </w:r>
    </w:p>
    <w:p w14:paraId="1D9FC080" w14:textId="77777777" w:rsidR="00DD7B2B" w:rsidRPr="006D7D73" w:rsidRDefault="00DD7B2B" w:rsidP="00E3182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2.8.修正或廢止案公告施行或廢止之電子公文至秘書室時，由秘書室檢核修正或廢止案其格式內容是否正確，以及程序是否完備。</w:t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DD7B2B" w:rsidRPr="006D7D73" w14:paraId="2843187D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14A8BC0E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DD7B2B" w:rsidRPr="006D7D73" w14:paraId="68F5F44B" w14:textId="77777777" w:rsidTr="00997135">
        <w:tc>
          <w:tcPr>
            <w:tcW w:w="2022" w:type="pct"/>
            <w:vAlign w:val="center"/>
          </w:tcPr>
          <w:p w14:paraId="310F3E1D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vAlign w:val="center"/>
          </w:tcPr>
          <w:p w14:paraId="30CEBC0C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vAlign w:val="center"/>
          </w:tcPr>
          <w:p w14:paraId="0610E637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vAlign w:val="center"/>
          </w:tcPr>
          <w:p w14:paraId="515C74E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62FD2F69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vAlign w:val="center"/>
          </w:tcPr>
          <w:p w14:paraId="2610AE28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DD7B2B" w:rsidRPr="006D7D73" w14:paraId="5AF7A2FD" w14:textId="77777777" w:rsidTr="00997135">
        <w:tc>
          <w:tcPr>
            <w:tcW w:w="2022" w:type="pct"/>
            <w:tcBorders>
              <w:bottom w:val="single" w:sz="12" w:space="0" w:color="auto"/>
            </w:tcBorders>
            <w:vAlign w:val="center"/>
          </w:tcPr>
          <w:p w14:paraId="3EA9D130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13CB068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修正暨廢止案</w:t>
            </w:r>
          </w:p>
        </w:tc>
        <w:tc>
          <w:tcPr>
            <w:tcW w:w="996" w:type="pct"/>
            <w:tcBorders>
              <w:bottom w:val="single" w:sz="12" w:space="0" w:color="auto"/>
            </w:tcBorders>
            <w:vAlign w:val="center"/>
          </w:tcPr>
          <w:p w14:paraId="6EC5B4E4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bottom w:val="single" w:sz="12" w:space="0" w:color="auto"/>
            </w:tcBorders>
            <w:vAlign w:val="center"/>
          </w:tcPr>
          <w:p w14:paraId="31B97ED9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1150-006-2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4441397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2B049A5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108.12.04</w:t>
            </w:r>
          </w:p>
        </w:tc>
        <w:tc>
          <w:tcPr>
            <w:tcW w:w="472" w:type="pct"/>
            <w:tcBorders>
              <w:bottom w:val="single" w:sz="12" w:space="0" w:color="auto"/>
            </w:tcBorders>
            <w:vAlign w:val="center"/>
          </w:tcPr>
          <w:p w14:paraId="300604D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71F4E4BA" w14:textId="77777777" w:rsidR="00DD7B2B" w:rsidRPr="006D7D73" w:rsidRDefault="00DD7B2B" w:rsidP="002B4D4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6934A1A5" w14:textId="77777777" w:rsidR="00DD7B2B" w:rsidRPr="006D7D73" w:rsidRDefault="00DD7B2B" w:rsidP="00BF5DD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  <w:lang w:eastAsia="zh-CN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232A19B3" w14:textId="77777777" w:rsidR="00DD7B2B" w:rsidRPr="006D7D73" w:rsidRDefault="00DD7B2B" w:rsidP="009E1433">
      <w:pPr>
        <w:tabs>
          <w:tab w:val="left" w:pos="960"/>
        </w:tabs>
        <w:spacing w:before="100" w:beforeAutospacing="1"/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2.8.1.若修正或廢止案格式內容有誤，則退回修正或廢止案所屬單位，待格式內容正確後，始得公告施行或廢止。</w:t>
      </w:r>
    </w:p>
    <w:p w14:paraId="2128AAF1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2.8.2.若程序不完備，則退回修正或廢止案所屬單位，待程序完備後，始得公告施行或廢止。</w:t>
      </w:r>
    </w:p>
    <w:p w14:paraId="30329AE5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2.8.3.修正或廢止案若為法規，則依修正或廢止案所屬單位之法規決議層級表審查之。</w:t>
      </w:r>
    </w:p>
    <w:p w14:paraId="206D17A3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2.9.修正或廢止案之修訂歷程完備後，修正或廢止案所屬單位應以電子公文公告施行或廢止，及更新單位網頁內容。</w:t>
      </w:r>
    </w:p>
    <w:p w14:paraId="143096E4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2.9.1.修正或廢止案之發布施行或廢止日期，以電子公文公告日期為依據。</w:t>
      </w:r>
    </w:p>
    <w:p w14:paraId="27197807" w14:textId="77777777" w:rsidR="00DD7B2B" w:rsidRPr="006D7D73" w:rsidRDefault="00DD7B2B" w:rsidP="009E143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2.10.當以包裹方式處理法規及行政規章之修正時，行政會議之提案單位為秘書室，修正案所屬單位不需要預告、公告及送單位業務會議審議。</w:t>
      </w:r>
    </w:p>
    <w:p w14:paraId="171E7E29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2.10.1.法規及行政規章如遇母法改變、單位名稱變更、政策調整、修正處不影響法規實際執行及修正處相同...等狀況時，且須一起修改之辦法達2個（含）以上，經秘書室審核同意，則可以包裹方式處理。</w:t>
      </w:r>
    </w:p>
    <w:p w14:paraId="07DAA7AA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2.10.2.包裹修正案所屬單位需準備欲修正法規之總表、新舊條文對照表、修正後全文及行政會議提案單，由秘書室彙整後提案。</w:t>
      </w:r>
    </w:p>
    <w:p w14:paraId="6A5EE425" w14:textId="77777777" w:rsidR="00DD7B2B" w:rsidRPr="006D7D73" w:rsidRDefault="00DD7B2B" w:rsidP="009E143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2.10.3.包裹案經行政會議議決後，修正案所屬單位應於七日內更新網頁。</w:t>
      </w:r>
    </w:p>
    <w:p w14:paraId="556352E8" w14:textId="77777777" w:rsidR="00DD7B2B" w:rsidRPr="006D7D73" w:rsidRDefault="00DD7B2B" w:rsidP="009E143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5E706499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3.1.修正或廢止案之格式內容是否正確。</w:t>
      </w:r>
    </w:p>
    <w:p w14:paraId="18D02504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3.2.修正或廢止案之程序是否完備。</w:t>
      </w:r>
    </w:p>
    <w:p w14:paraId="0428BF5B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3.3.修正或廢止案是否有預告和公告。</w:t>
      </w:r>
    </w:p>
    <w:p w14:paraId="2A41C2AD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3.4.單位之「法規決議層級表」是否定期更新。</w:t>
      </w:r>
    </w:p>
    <w:p w14:paraId="37D63EAA" w14:textId="77777777" w:rsidR="00DD7B2B" w:rsidRPr="006D7D73" w:rsidRDefault="00DD7B2B" w:rsidP="009E143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312ED51A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無。</w:t>
      </w:r>
    </w:p>
    <w:p w14:paraId="6CB21C03" w14:textId="77777777" w:rsidR="00DD7B2B" w:rsidRPr="006D7D73" w:rsidRDefault="00DD7B2B" w:rsidP="009E143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14:paraId="07E98991" w14:textId="77777777" w:rsidR="00DD7B2B" w:rsidRPr="006D7D73" w:rsidRDefault="00DD7B2B" w:rsidP="009E143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14:paraId="254F3780" w14:textId="77777777" w:rsidR="00DD7B2B" w:rsidRPr="006D7D73" w:rsidRDefault="00DD7B2B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5.2.法規決議層級表。</w:t>
      </w:r>
    </w:p>
    <w:p w14:paraId="6B10E956" w14:textId="77777777" w:rsidR="00DD7B2B" w:rsidRPr="006D7D73" w:rsidRDefault="00DD7B2B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5.3.組織規程。</w:t>
      </w:r>
    </w:p>
    <w:p w14:paraId="02D47F28" w14:textId="77777777" w:rsidR="00DD7B2B" w:rsidRPr="006D7D73" w:rsidRDefault="00DD7B2B" w:rsidP="00A25CF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</w:p>
    <w:p w14:paraId="2D1EDF33" w14:textId="77777777" w:rsidR="00DD7B2B" w:rsidRPr="006D7D73" w:rsidRDefault="00DD7B2B">
      <w:pPr>
        <w:widowControl/>
        <w:rPr>
          <w:rFonts w:ascii="標楷體" w:eastAsia="標楷體" w:hAnsi="標楷體" w:cs="Times New Roman"/>
          <w:color w:val="FF0000"/>
          <w:szCs w:val="24"/>
        </w:rPr>
      </w:pPr>
      <w:r w:rsidRPr="006D7D73">
        <w:rPr>
          <w:rFonts w:ascii="標楷體" w:eastAsia="標楷體" w:hAnsi="標楷體" w:cs="Times New Roman"/>
          <w:color w:val="FF0000"/>
          <w:szCs w:val="24"/>
        </w:rPr>
        <w:br w:type="page"/>
      </w:r>
    </w:p>
    <w:p w14:paraId="14656DD1" w14:textId="77777777" w:rsidR="00DD7B2B" w:rsidRDefault="00DD7B2B" w:rsidP="00997135">
      <w:pPr>
        <w:sectPr w:rsidR="00DD7B2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2329D95" w14:textId="77777777" w:rsidR="001B1B08" w:rsidRDefault="001B1B08"/>
    <w:sectPr w:rsidR="001B1B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2B"/>
    <w:rsid w:val="001B1B08"/>
    <w:rsid w:val="00774817"/>
    <w:rsid w:val="00D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1BD4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7B2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B2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DD7B2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DD7B2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DD7B2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3184184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