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37" w:rsidRDefault="00D75E37" w:rsidP="00D75E3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佛光大學 通識教育委員會 內控項目風險評估彙總表</w:t>
      </w:r>
    </w:p>
    <w:p w:rsidR="00D75E37" w:rsidRDefault="00D75E37" w:rsidP="00D75E37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6"/>
        <w:gridCol w:w="456"/>
        <w:gridCol w:w="942"/>
        <w:gridCol w:w="3167"/>
        <w:gridCol w:w="2272"/>
        <w:gridCol w:w="753"/>
        <w:gridCol w:w="753"/>
        <w:gridCol w:w="755"/>
      </w:tblGrid>
      <w:tr w:rsidR="00D75E37" w:rsidRPr="007E18E1" w:rsidTr="00874DC0">
        <w:trPr>
          <w:tblHeader/>
        </w:trPr>
        <w:tc>
          <w:tcPr>
            <w:tcW w:w="3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4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6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影響程度之敘述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風險值</w:t>
            </w:r>
          </w:p>
        </w:tc>
      </w:tr>
      <w:tr w:rsidR="00D75E37" w:rsidRPr="007E18E1" w:rsidTr="00874DC0">
        <w:trPr>
          <w:trHeight w:val="210"/>
        </w:trPr>
        <w:tc>
          <w:tcPr>
            <w:tcW w:w="384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E18E1">
              <w:rPr>
                <w:rFonts w:ascii="標楷體" w:eastAsia="標楷體" w:hAnsi="標楷體" w:hint="eastAsia"/>
                <w:kern w:val="0"/>
                <w:szCs w:val="24"/>
              </w:rPr>
              <w:t>通識教育委員會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通1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 w:rsidRPr="007E18E1">
              <w:rPr>
                <w:rFonts w:ascii="標楷體" w:eastAsia="標楷體" w:hAnsi="標楷體" w:hint="eastAsia"/>
                <w:szCs w:val="24"/>
              </w:rPr>
              <w:t>003通識</w:t>
            </w:r>
            <w:proofErr w:type="gramEnd"/>
            <w:r w:rsidRPr="007E18E1">
              <w:rPr>
                <w:rFonts w:ascii="標楷體" w:eastAsia="標楷體" w:hAnsi="標楷體" w:hint="eastAsia"/>
                <w:szCs w:val="24"/>
              </w:rPr>
              <w:t>教育委員會議標準作業流程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D75E37" w:rsidRPr="007E18E1" w:rsidTr="00874DC0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通2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 w:rsidRPr="007E18E1">
              <w:rPr>
                <w:rFonts w:ascii="標楷體" w:eastAsia="標楷體" w:hAnsi="標楷體" w:hint="eastAsia"/>
                <w:szCs w:val="24"/>
              </w:rPr>
              <w:t>004通識</w:t>
            </w:r>
            <w:proofErr w:type="gramEnd"/>
            <w:r w:rsidRPr="007E18E1">
              <w:rPr>
                <w:rFonts w:ascii="標楷體" w:eastAsia="標楷體" w:hAnsi="標楷體" w:hint="eastAsia"/>
                <w:szCs w:val="24"/>
              </w:rPr>
              <w:t>課程之規劃</w:t>
            </w:r>
            <w:proofErr w:type="gramStart"/>
            <w:r w:rsidRPr="007E18E1">
              <w:rPr>
                <w:rFonts w:ascii="標楷體" w:eastAsia="標楷體" w:hAnsi="標楷體" w:hint="eastAsia"/>
                <w:szCs w:val="24"/>
              </w:rPr>
              <w:t>及開排課</w:t>
            </w:r>
            <w:proofErr w:type="gramEnd"/>
            <w:r w:rsidRPr="007E18E1">
              <w:rPr>
                <w:rFonts w:ascii="標楷體" w:eastAsia="標楷體" w:hAnsi="標楷體" w:hint="eastAsia"/>
                <w:szCs w:val="24"/>
              </w:rPr>
              <w:t>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學生申訴/學生抱怨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D75E37" w:rsidRPr="007E18E1" w:rsidTr="00874DC0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通3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1260-</w:t>
            </w:r>
            <w:proofErr w:type="gramStart"/>
            <w:r w:rsidRPr="007E18E1">
              <w:rPr>
                <w:rFonts w:ascii="標楷體" w:eastAsia="標楷體" w:hAnsi="標楷體" w:hint="eastAsia"/>
                <w:szCs w:val="24"/>
              </w:rPr>
              <w:t>005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通識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4"/>
              </w:rPr>
              <w:t>教育委員會教師聘任作業流程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D75E37" w:rsidRPr="007E18E1" w:rsidTr="00874DC0">
        <w:trPr>
          <w:trHeight w:val="18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通4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1260-006全國性圍棋賽事標準作業流程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E18E1">
              <w:rPr>
                <w:rFonts w:ascii="標楷體" w:eastAsia="標楷體" w:hAnsi="標楷體" w:hint="eastAsia"/>
                <w:kern w:val="0"/>
                <w:szCs w:val="24"/>
              </w:rPr>
              <w:t>申訴/抱怨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E37" w:rsidRPr="007E18E1" w:rsidRDefault="00D75E37" w:rsidP="00874DC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</w:tbl>
    <w:p w:rsidR="00D75E37" w:rsidRPr="001B0A44" w:rsidRDefault="00D75E37" w:rsidP="00D75E37">
      <w:pPr>
        <w:jc w:val="right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D75E37" w:rsidRPr="001B0A44" w:rsidRDefault="00D75E37" w:rsidP="00D75E3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B0A44">
        <w:rPr>
          <w:rFonts w:ascii="標楷體" w:eastAsia="標楷體" w:hAnsi="標楷體" w:hint="eastAsia"/>
          <w:b/>
          <w:kern w:val="0"/>
          <w:sz w:val="36"/>
          <w:szCs w:val="36"/>
        </w:rPr>
        <w:br w:type="page"/>
      </w:r>
    </w:p>
    <w:p w:rsidR="00D75E37" w:rsidRDefault="00D75E37" w:rsidP="00D75E3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佛光大學 通識教育委員會 風險圖像</w:t>
      </w:r>
    </w:p>
    <w:p w:rsidR="00D75E37" w:rsidRDefault="00D75E37" w:rsidP="00D75E37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568"/>
        <w:gridCol w:w="2568"/>
        <w:gridCol w:w="2568"/>
      </w:tblGrid>
      <w:tr w:rsidR="00D75E37" w:rsidRPr="007E18E1" w:rsidTr="00874DC0">
        <w:trPr>
          <w:trHeight w:val="614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left="961" w:hanging="961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風險值（風險分布）</w:t>
            </w:r>
          </w:p>
        </w:tc>
      </w:tr>
      <w:tr w:rsidR="00D75E37" w:rsidRPr="007E18E1" w:rsidTr="00874DC0">
        <w:trPr>
          <w:trHeight w:val="721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非常嚴重（3）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   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（通2）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9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   ）</w:t>
            </w:r>
          </w:p>
        </w:tc>
      </w:tr>
      <w:tr w:rsidR="00D75E37" w:rsidRPr="007E18E1" w:rsidTr="00874DC0">
        <w:trPr>
          <w:trHeight w:val="477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嚴重（2）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   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4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（通3）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   ）</w:t>
            </w:r>
          </w:p>
        </w:tc>
      </w:tr>
      <w:tr w:rsidR="00D75E37" w:rsidRPr="007E18E1" w:rsidTr="00874DC0">
        <w:trPr>
          <w:trHeight w:val="659"/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輕微（1）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（通1）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（通4）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D75E37" w:rsidRPr="007E18E1" w:rsidRDefault="00D75E37" w:rsidP="00874D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（   ）</w:t>
            </w:r>
          </w:p>
        </w:tc>
      </w:tr>
      <w:tr w:rsidR="00D75E37" w:rsidRPr="007E18E1" w:rsidTr="00874DC0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E37" w:rsidRPr="007E18E1" w:rsidRDefault="00D75E37" w:rsidP="00874DC0">
            <w:pPr>
              <w:ind w:left="7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幾乎不可能（1）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可能（2）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firstLineChars="14" w:firstLine="34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幾乎確定（3）</w:t>
            </w:r>
          </w:p>
        </w:tc>
      </w:tr>
      <w:tr w:rsidR="00D75E37" w:rsidRPr="007E18E1" w:rsidTr="00874DC0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5E37" w:rsidRPr="007E18E1" w:rsidRDefault="00D75E37" w:rsidP="00874DC0">
            <w:pPr>
              <w:ind w:left="840" w:hanging="8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37" w:rsidRPr="007E18E1" w:rsidRDefault="00D75E37" w:rsidP="00874DC0">
            <w:pPr>
              <w:ind w:left="961" w:hanging="961"/>
              <w:jc w:val="center"/>
              <w:rPr>
                <w:rFonts w:ascii="標楷體" w:eastAsia="標楷體" w:hAnsi="標楷體"/>
                <w:szCs w:val="24"/>
              </w:rPr>
            </w:pPr>
            <w:r w:rsidRPr="007E18E1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</w:tr>
    </w:tbl>
    <w:p w:rsidR="00D75E37" w:rsidRDefault="00D75E37" w:rsidP="00D75E37">
      <w:pPr>
        <w:jc w:val="right"/>
        <w:rPr>
          <w:rFonts w:ascii="標楷體" w:eastAsia="標楷體" w:hAnsi="標楷體"/>
        </w:rPr>
      </w:pPr>
    </w:p>
    <w:p w:rsidR="00D75E37" w:rsidRDefault="00D75E37" w:rsidP="00D75E37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通識教育委員會現有內控項目經風險分析後，屬風險等級高者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項，風險等級中者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1 </w:t>
      </w:r>
      <w:r>
        <w:rPr>
          <w:rFonts w:ascii="標楷體" w:eastAsia="標楷體" w:hAnsi="標楷體" w:hint="eastAsia"/>
          <w:sz w:val="28"/>
          <w:szCs w:val="28"/>
        </w:rPr>
        <w:t>項，風險等級低者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2 </w:t>
      </w:r>
      <w:r>
        <w:rPr>
          <w:rFonts w:ascii="標楷體" w:eastAsia="標楷體" w:hAnsi="標楷體" w:hint="eastAsia"/>
          <w:sz w:val="28"/>
          <w:szCs w:val="28"/>
        </w:rPr>
        <w:t>項。</w:t>
      </w:r>
    </w:p>
    <w:p w:rsidR="00EB237A" w:rsidRPr="00D75E37" w:rsidRDefault="00EB237A"/>
    <w:sectPr w:rsidR="00EB237A" w:rsidRPr="00D75E37" w:rsidSect="00D75E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7"/>
    <w:rsid w:val="00D75E37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2020-11-27T06:54:00Z</dcterms:created>
  <dcterms:modified xsi:type="dcterms:W3CDTF">2020-11-27T06:55:00Z</dcterms:modified>
</cp:coreProperties>
</file>