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86" w:rsidRPr="001C7A5C" w:rsidRDefault="00730A86" w:rsidP="00730A8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1C7A5C">
        <w:rPr>
          <w:rFonts w:ascii="標楷體" w:eastAsia="標楷體" w:hAnsi="標楷體"/>
          <w:b/>
          <w:sz w:val="32"/>
          <w:szCs w:val="32"/>
        </w:rPr>
        <w:t>學年度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1" w:name="會計室內部控制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會計室 </w:t>
      </w:r>
      <w:r w:rsidRPr="001C7A5C">
        <w:rPr>
          <w:rFonts w:ascii="標楷體" w:eastAsia="標楷體" w:hAnsi="標楷體"/>
          <w:b/>
          <w:sz w:val="32"/>
          <w:szCs w:val="32"/>
        </w:rPr>
        <w:t>內部控制</w:t>
      </w:r>
      <w:bookmarkEnd w:id="1"/>
      <w:r w:rsidRPr="001C7A5C">
        <w:rPr>
          <w:rFonts w:ascii="標楷體" w:eastAsia="標楷體" w:hAnsi="標楷體"/>
          <w:b/>
          <w:sz w:val="32"/>
          <w:szCs w:val="32"/>
        </w:rPr>
        <w:t>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  <w:bookmarkEnd w:id="0"/>
    </w:p>
    <w:p w:rsidR="00730A86" w:rsidRPr="00882C03" w:rsidRDefault="00730A86" w:rsidP="00730A86">
      <w:pPr>
        <w:jc w:val="right"/>
        <w:rPr>
          <w:rFonts w:ascii="標楷體" w:eastAsia="標楷體" w:hAnsi="標楷體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7"/>
        <w:gridCol w:w="1068"/>
        <w:gridCol w:w="2665"/>
        <w:gridCol w:w="456"/>
        <w:gridCol w:w="851"/>
        <w:gridCol w:w="851"/>
        <w:gridCol w:w="1133"/>
        <w:gridCol w:w="2373"/>
      </w:tblGrid>
      <w:tr w:rsidR="00730A86" w:rsidRPr="00D916F1" w:rsidTr="00064B78">
        <w:trPr>
          <w:jc w:val="center"/>
        </w:trPr>
        <w:tc>
          <w:tcPr>
            <w:tcW w:w="232" w:type="pct"/>
            <w:vMerge w:val="restar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42" w:type="pct"/>
            <w:vMerge w:val="restar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352" w:type="pct"/>
            <w:vMerge w:val="restar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31" w:type="pct"/>
            <w:vMerge w:val="restar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64" w:type="pct"/>
            <w:gridSpan w:val="2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75" w:type="pct"/>
            <w:vMerge w:val="restar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204" w:type="pct"/>
            <w:vMerge w:val="restar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Merge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52" w:type="pct"/>
            <w:vMerge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75" w:type="pct"/>
            <w:vMerge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Merge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1170-001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投資有價證券與其他投資之決策、買賣、保管及記錄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10570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FF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1170-002不動產之處分、設定負擔、購置或出租。動產購置及附屬機構之設立、相關事業之辦理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10570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3-1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1170-003-1募款、收受捐贈、借款、資本租賃之決策、執行及記錄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收受捐贈作業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8A133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3-2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1170-003-2募款、收受捐贈、借款、資本租賃之決策、執行及記錄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借款作業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8A133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3-3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1170-003-3募款、收受捐贈、借款、資本租賃之決策、執行及記錄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資本租賃作業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8F52E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1170-004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負債承諾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或有事項之管理及記錄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8F52E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1170-005各項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獎補助款之收支、管理、執行及記錄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B12B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1170-006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代收款項與其他收支之審核、收支、管理及記錄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B12B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7-1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預算與決算之編製，財務與非財務資訊之揭露—預算與決算之編製作業" w:history="1">
              <w:r w:rsidRPr="00882C0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1170-007-1</w:t>
              </w:r>
              <w:r w:rsidRPr="00882C03">
                <w:rPr>
                  <w:rStyle w:val="a3"/>
                  <w:rFonts w:ascii="標楷體" w:eastAsia="標楷體" w:hAnsi="標楷體" w:cs="Times New Roman"/>
                  <w:szCs w:val="24"/>
                </w:rPr>
                <w:t>預算與決算之編製，財務與非財務資訊之揭露</w:t>
              </w:r>
              <w:proofErr w:type="gramStart"/>
              <w:r w:rsidRPr="00882C0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—</w:t>
              </w:r>
              <w:proofErr w:type="gramEnd"/>
              <w:r w:rsidRPr="00882C0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預算與決算之編製作業</w:t>
              </w:r>
            </w:hyperlink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vAlign w:val="center"/>
          </w:tcPr>
          <w:p w:rsidR="00730A86" w:rsidRPr="00BE3AD1" w:rsidRDefault="00730A86" w:rsidP="00064B7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F3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因控制重點3.9.與3.5.雷同故修正之。</w:t>
            </w: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7-2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1170-007-2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財務及非財務資訊揭露作業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5A22E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tcBorders>
              <w:bottom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542" w:type="pct"/>
            <w:tcBorders>
              <w:bottom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52" w:type="pct"/>
            <w:tcBorders>
              <w:bottom w:val="single" w:sz="6" w:space="0" w:color="auto"/>
            </w:tcBorders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1170-008學雜費收入與退費之管理及記錄</w:t>
            </w:r>
          </w:p>
        </w:tc>
        <w:tc>
          <w:tcPr>
            <w:tcW w:w="231" w:type="pct"/>
            <w:tcBorders>
              <w:bottom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730A86" w:rsidRDefault="00730A86" w:rsidP="00064B78">
            <w:pPr>
              <w:jc w:val="center"/>
            </w:pPr>
            <w:r w:rsidRPr="005A22E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tcBorders>
              <w:bottom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tcBorders>
              <w:bottom w:val="single" w:sz="6" w:space="0" w:color="auto"/>
            </w:tcBorders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1170-009學生住宿費收入與退費之管理及記錄</w:t>
            </w:r>
          </w:p>
        </w:tc>
        <w:tc>
          <w:tcPr>
            <w:tcW w:w="2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0A86" w:rsidRDefault="00730A86" w:rsidP="00064B78">
            <w:pPr>
              <w:jc w:val="center"/>
            </w:pPr>
            <w:r w:rsidRPr="00A37EE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tcBorders>
              <w:top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13</w:t>
            </w:r>
          </w:p>
        </w:tc>
        <w:tc>
          <w:tcPr>
            <w:tcW w:w="542" w:type="pct"/>
            <w:tcBorders>
              <w:top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352" w:type="pct"/>
            <w:tcBorders>
              <w:top w:val="single" w:sz="6" w:space="0" w:color="auto"/>
            </w:tcBorders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1170-010推廣教育收入與支出之管理及記錄</w:t>
            </w:r>
          </w:p>
        </w:tc>
        <w:tc>
          <w:tcPr>
            <w:tcW w:w="231" w:type="pct"/>
            <w:tcBorders>
              <w:top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730A86" w:rsidRDefault="00730A86" w:rsidP="00064B78">
            <w:pPr>
              <w:jc w:val="center"/>
            </w:pPr>
            <w:r w:rsidRPr="00A37EE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tcBorders>
              <w:top w:val="single" w:sz="6" w:space="0" w:color="auto"/>
            </w:tcBorders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tcBorders>
              <w:top w:val="single" w:sz="6" w:space="0" w:color="auto"/>
            </w:tcBorders>
          </w:tcPr>
          <w:p w:rsidR="00730A86" w:rsidRPr="00D916F1" w:rsidRDefault="00730A86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11-1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1170-011-1產學合作收入與支出之管理及記錄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A37EE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A86" w:rsidRPr="00D916F1" w:rsidTr="00064B78">
        <w:trPr>
          <w:jc w:val="center"/>
        </w:trPr>
        <w:tc>
          <w:tcPr>
            <w:tcW w:w="2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4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會</w:t>
            </w:r>
            <w:r w:rsidRPr="00D916F1">
              <w:rPr>
                <w:rFonts w:ascii="標楷體" w:eastAsia="標楷體" w:hAnsi="標楷體" w:hint="eastAsia"/>
                <w:szCs w:val="24"/>
              </w:rPr>
              <w:t>11-2</w:t>
            </w:r>
          </w:p>
        </w:tc>
        <w:tc>
          <w:tcPr>
            <w:tcW w:w="1352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1170-011-2產學合作收入與支出之管理及記錄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支出</w:t>
            </w:r>
          </w:p>
        </w:tc>
        <w:tc>
          <w:tcPr>
            <w:tcW w:w="231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32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</w:p>
        </w:tc>
        <w:tc>
          <w:tcPr>
            <w:tcW w:w="432" w:type="pct"/>
            <w:vAlign w:val="center"/>
          </w:tcPr>
          <w:p w:rsidR="00730A86" w:rsidRDefault="00730A86" w:rsidP="00064B78">
            <w:pPr>
              <w:jc w:val="center"/>
            </w:pPr>
            <w:r w:rsidRPr="00A37EE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730A86" w:rsidRPr="00D916F1" w:rsidRDefault="00730A86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</w:p>
        </w:tc>
        <w:tc>
          <w:tcPr>
            <w:tcW w:w="1204" w:type="pct"/>
          </w:tcPr>
          <w:p w:rsidR="00730A86" w:rsidRPr="00D916F1" w:rsidRDefault="00730A86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</w:p>
        </w:tc>
      </w:tr>
    </w:tbl>
    <w:p w:rsidR="00B96841" w:rsidRDefault="00B96841"/>
    <w:sectPr w:rsidR="00B96841" w:rsidSect="00730A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86"/>
    <w:rsid w:val="00730A86"/>
    <w:rsid w:val="00B9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2019-12-28T08:01:00Z</dcterms:created>
  <dcterms:modified xsi:type="dcterms:W3CDTF">2019-12-28T08:04:00Z</dcterms:modified>
</cp:coreProperties>
</file>