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4E68" w14:textId="77777777" w:rsidR="004F0567" w:rsidRDefault="004F0567" w:rsidP="004F0567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904"/>
      <w:r>
        <w:rPr>
          <w:rFonts w:ascii="標楷體" w:eastAsia="標楷體" w:hAnsi="標楷體" w:hint="eastAsia"/>
          <w:b/>
          <w:sz w:val="56"/>
          <w:szCs w:val="56"/>
        </w:rPr>
        <w:t>會計室</w:t>
      </w:r>
      <w:bookmarkEnd w:id="0"/>
    </w:p>
    <w:p w14:paraId="25F2DDC0" w14:textId="77777777" w:rsidR="004F0567" w:rsidRDefault="004F0567" w:rsidP="004F0567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1" w:name="_Toc92798249"/>
      <w:bookmarkStart w:id="2" w:name="_Toc99130262"/>
      <w:bookmarkStart w:id="3" w:name="_Toc146031037"/>
      <w:bookmarkStart w:id="4" w:name="_Toc192064905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bookmarkStart w:id="5" w:name="會計室"/>
      <w:r>
        <w:rPr>
          <w:rFonts w:ascii="Times New Roman" w:hAnsi="Times New Roman" w:cs="Times New Roman" w:hint="eastAsia"/>
        </w:rPr>
        <w:t>會計室</w:t>
      </w:r>
      <w:bookmarkEnd w:id="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  <w:bookmarkEnd w:id="3"/>
      <w:bookmarkEnd w:id="4"/>
    </w:p>
    <w:p w14:paraId="7131CCDD" w14:textId="77777777" w:rsidR="004F0567" w:rsidRDefault="004F0567" w:rsidP="004F0567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4"/>
        <w:gridCol w:w="1099"/>
        <w:gridCol w:w="3150"/>
        <w:gridCol w:w="494"/>
        <w:gridCol w:w="919"/>
        <w:gridCol w:w="921"/>
        <w:gridCol w:w="872"/>
        <w:gridCol w:w="2658"/>
      </w:tblGrid>
      <w:tr w:rsidR="004F0567" w14:paraId="29E85232" w14:textId="77777777" w:rsidTr="004F0567">
        <w:trPr>
          <w:tblHeader/>
          <w:jc w:val="center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D2A6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1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F9AE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8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5D38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0AC73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4796B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B5D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5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A6ED40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4F0567" w14:paraId="57628F40" w14:textId="77777777" w:rsidTr="004F0567">
        <w:trPr>
          <w:tblHeader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0681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46180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D2ECA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8B335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FB81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6414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2B1A9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165FB5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432EFBD5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E64AF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996FE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26D36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6" w:anchor="投資有價證券與其他投資之決策、買賣、保管及記錄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投資有價證券與其他投資之決策、買賣、保管及記錄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4696A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CD536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C50F5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A6C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8C65ED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737FF2F1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FDFD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AFD3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022BC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募款、收受捐贈、借款、資本租賃之決策、執行及記錄—收受捐贈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募款、收受捐贈、借款、資本租賃之決策、執行及記錄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收受捐贈作業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1494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37D4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BB6B3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CE67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F148BA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4AFE36E9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7ECA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DB7A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C43DD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募款、收受捐贈、借款、資本租賃之決策、執行及記錄—借款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募款、收受捐贈、借款、資本租賃之決策、執行及記錄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借款作業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42ADD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D0EE4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119EA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251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7993B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26E5BA4E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D779E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29C3F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11167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募款、收受捐贈、借款、資本租賃之決策、執行及記錄—資本租賃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募款、收受捐贈、借款、資本租賃之決策、執行及記錄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資本租賃作業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5614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B7DD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74F4F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621E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D2D944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09FE4E2E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9097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C1C5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87C8B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負債承諾與或有事項之管理及記錄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負債承諾與或有事項之管理及記錄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E9DDD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F80E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B29F3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5023A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358B1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5AFF832C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9DFF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151AF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76955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各項獎補助款之收支、管理、執行及記錄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各項獎補助之收支、管理、執行及記錄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0DC0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3BC6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30F38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AD9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F2FF5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582955DD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81F8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E512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B9669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代收款項與其他收支之審核、收支、管理及記錄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代收款項與其他收支之審核、收支、管理及記錄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62D2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50C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A44FF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5C3A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EFAF69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28844336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FEFE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34AFB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065C2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預算與決算之編製，財務與非財務資訊之揭露—預算與決算之編製作業" w:history="1">
              <w:r>
                <w:rPr>
                  <w:rStyle w:val="a3"/>
                  <w:rFonts w:ascii="Times New Roman" w:eastAsia="標楷體" w:hAnsi="Times New Roman" w:cs="Times New Roman"/>
                </w:rPr>
                <w:t>1170-007-1</w:t>
              </w:r>
              <w:r>
                <w:rPr>
                  <w:rStyle w:val="a3"/>
                  <w:rFonts w:ascii="Times New Roman" w:eastAsia="標楷體" w:hAnsi="Times New Roman" w:cs="Times New Roman" w:hint="eastAsia"/>
                </w:rPr>
                <w:t>預算與決算之編製，財務與非財務資訊之揭露</w:t>
              </w:r>
              <w:r>
                <w:rPr>
                  <w:rStyle w:val="a3"/>
                  <w:rFonts w:ascii="Times New Roman" w:eastAsia="標楷體" w:hAnsi="Times New Roman" w:cs="Times New Roman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</w:rPr>
                <w:t>預算與決算之編製作業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CB6F0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11DF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15514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BB8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C187C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105297D2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33353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4E6A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12C92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預算與決算之編製，財務與非財務資訊之揭露—財務及非財務資訊揭露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1170-007-2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預算與決算之編製，財務與非財務資訊之揭露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財務及非財務資訊揭露作業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7B4C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2B07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2AB99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D06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C074EE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0A31E1D5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7001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B8A6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8C07F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5" w:anchor="學雜費收入與退費之管理及紀錄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1170-008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學雜費收入與退費之管理及記錄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D9B6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09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ED0DF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E5EE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4E36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83ED43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依內控委員意見修改。</w:t>
            </w:r>
          </w:p>
        </w:tc>
      </w:tr>
      <w:tr w:rsidR="004F0567" w14:paraId="37F49A7C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16E9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C51E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EC37D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6" w:anchor="學生住宿費收入與退費之管理及記錄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1170-009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</w:rPr>
                <w:t>學生住宿費收入與退費之管理及記錄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E719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7BBBE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295C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19740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FA42A38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依內控委員意見修改。</w:t>
            </w:r>
          </w:p>
        </w:tc>
      </w:tr>
      <w:tr w:rsidR="004F0567" w14:paraId="733F2EA4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74F5A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C146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76BB0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7" w:anchor="推廣教育收入與支出之管理及記錄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1170-010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推廣教育收入與支出之管理及記錄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B289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E0AE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8330D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4A4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D1D06" w14:textId="77777777" w:rsidR="004F0567" w:rsidRDefault="004F0567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6409AC6E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D440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6F96F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11-1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C0910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8" w:anchor="產學合作收入與支出之管理及記錄－收入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1170-011-1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產學合作收入與支出之管理及記錄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收入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4A0D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A9BB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85E2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171B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E01EC8" w14:textId="77777777" w:rsidR="004F0567" w:rsidRDefault="004F0567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科技部改名為國科會</w:t>
            </w:r>
          </w:p>
        </w:tc>
      </w:tr>
      <w:tr w:rsidR="004F0567" w14:paraId="52E51A17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8E6A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4933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11-2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F9D6F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19" w:anchor="產學合作收入與支出之管理及記錄－支出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1170-011-2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產學合作收入與支出之管理及記錄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支出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794F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AF2A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63C7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C03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8D6EEC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科技部改名為國科會</w:t>
            </w:r>
          </w:p>
        </w:tc>
      </w:tr>
      <w:tr w:rsidR="004F0567" w14:paraId="2E6A31EC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6D3B3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450B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982C1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hyperlink r:id="rId20" w:anchor="關係人交易" w:history="1">
              <w:r>
                <w:rPr>
                  <w:rStyle w:val="a3"/>
                  <w:rFonts w:ascii="Times New Roman" w:eastAsia="標楷體" w:hAnsi="Times New Roman" w:cs="Times New Roman"/>
                </w:rPr>
                <w:t xml:space="preserve">1170-012 </w:t>
              </w:r>
              <w:r>
                <w:rPr>
                  <w:rStyle w:val="a3"/>
                  <w:rFonts w:ascii="Times New Roman" w:eastAsia="標楷體" w:hAnsi="Times New Roman" w:cs="Times New Roman" w:hint="eastAsia"/>
                </w:rPr>
                <w:t>關係人交易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9ECC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D266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7C371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A77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1270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5644BCE6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9FF6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7F600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520D7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hyperlink r:id="rId21" w:anchor="對畢業生離校不完備者啟動債權請求之作業" w:history="1">
              <w:r>
                <w:rPr>
                  <w:rStyle w:val="a3"/>
                  <w:rFonts w:ascii="Times New Roman" w:eastAsia="標楷體" w:hAnsi="Times New Roman" w:cs="Times New Roman"/>
                </w:rPr>
                <w:t>1170-013</w:t>
              </w:r>
              <w:r>
                <w:rPr>
                  <w:rStyle w:val="a3"/>
                  <w:rFonts w:ascii="Times New Roman" w:eastAsia="標楷體" w:hAnsi="Times New Roman" w:cs="Times New Roman" w:hint="eastAsia"/>
                </w:rPr>
                <w:t>對畢業生離校不完備者啟動債權請求之作業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98C7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2340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81C8D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C1FF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24EC5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F0567" w14:paraId="234D2868" w14:textId="77777777" w:rsidTr="004F0567">
        <w:trPr>
          <w:jc w:val="center"/>
        </w:trPr>
        <w:tc>
          <w:tcPr>
            <w:tcW w:w="2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0F9B8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CE209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1C55AE8" w14:textId="77777777" w:rsidR="004F0567" w:rsidRDefault="004F0567">
            <w:pPr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1170-002</w:t>
            </w:r>
            <w:r>
              <w:rPr>
                <w:rFonts w:ascii="Times New Roman" w:eastAsia="標楷體" w:hAnsi="Times New Roman" w:cs="Times New Roman" w:hint="eastAsia"/>
              </w:rPr>
              <w:t>不動產之處分、設定負擔、購置或出租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3D6180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268EE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104F00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B372FD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4F3265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本表單</w:t>
            </w:r>
            <w:r>
              <w:rPr>
                <w:rFonts w:ascii="Times New Roman" w:eastAsia="標楷體" w:hAnsi="Times New Roman" w:cs="Times New Roman"/>
                <w:szCs w:val="24"/>
              </w:rPr>
              <w:t>110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學年度移至總務處，依監察人建議將編號及名稱保留。</w:t>
            </w:r>
          </w:p>
        </w:tc>
      </w:tr>
    </w:tbl>
    <w:p w14:paraId="6213DDD8" w14:textId="77777777" w:rsidR="004F0567" w:rsidRDefault="004F0567" w:rsidP="004F0567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2" w:anchor="會計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會計室</w:t>
        </w:r>
      </w:hyperlink>
      <w:r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3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2F328CEC" w14:textId="77777777" w:rsidR="004F0567" w:rsidRDefault="004F0567" w:rsidP="004F0567">
      <w:pPr>
        <w:widowControl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/>
          <w:kern w:val="0"/>
          <w:sz w:val="36"/>
          <w:szCs w:val="36"/>
        </w:rPr>
        <w:br w:type="page"/>
      </w:r>
    </w:p>
    <w:p w14:paraId="41551153" w14:textId="77777777" w:rsidR="004F0567" w:rsidRDefault="004F0567" w:rsidP="004F0567">
      <w:pPr>
        <w:pStyle w:val="31"/>
        <w:jc w:val="center"/>
        <w:rPr>
          <w:rFonts w:ascii="Times New Roman" w:hAnsi="Times New Roman" w:cs="Times New Roman"/>
          <w:sz w:val="36"/>
        </w:rPr>
      </w:pPr>
      <w:bookmarkStart w:id="6" w:name="_Toc192064906"/>
      <w:bookmarkStart w:id="7" w:name="_Toc146031038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會計室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6"/>
      <w:bookmarkEnd w:id="7"/>
    </w:p>
    <w:p w14:paraId="778683F3" w14:textId="77777777" w:rsidR="004F0567" w:rsidRDefault="004F0567" w:rsidP="004F0567">
      <w:pPr>
        <w:jc w:val="center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9"/>
        <w:gridCol w:w="501"/>
        <w:gridCol w:w="1035"/>
        <w:gridCol w:w="3594"/>
        <w:gridCol w:w="2408"/>
        <w:gridCol w:w="772"/>
        <w:gridCol w:w="768"/>
        <w:gridCol w:w="770"/>
      </w:tblGrid>
      <w:tr w:rsidR="004F0567" w14:paraId="5B7FC4DF" w14:textId="77777777" w:rsidTr="004F0567">
        <w:trPr>
          <w:tblHeader/>
        </w:trPr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1099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90F7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3119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6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67AA9" w14:textId="77777777" w:rsidR="004F0567" w:rsidRDefault="004F0567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1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C9737" w14:textId="77777777" w:rsidR="004F0567" w:rsidRDefault="004F0567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1C91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C1BFF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2AE42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4F0567" w14:paraId="7E9EE21D" w14:textId="77777777" w:rsidTr="004F0567">
        <w:trPr>
          <w:trHeight w:val="210"/>
        </w:trPr>
        <w:tc>
          <w:tcPr>
            <w:tcW w:w="3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B0800B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會計室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D087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A178A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5FB53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投資有價證券與其他投資之決策、買賣、保管及記錄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7721A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105D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A045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9635E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F0567" w14:paraId="5B37FBAC" w14:textId="77777777" w:rsidTr="004F0567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5574C3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D2AFD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7170F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C6A8D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募款、收受捐贈、借款、資本租賃之決策、執行及記錄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收受捐贈作業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05D5F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AB73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296B0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ABA72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F0567" w14:paraId="368AA400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BEEF65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2BD7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BA53F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3714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募款、收受捐贈、借款、資本租賃之決策、執行及記錄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借款作業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0E843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B1EB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549AA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E7BEA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F0567" w14:paraId="1FEF90C7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C273D4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2986E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E9D16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D28C3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1170-003-3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募款、收受捐贈、借款、資本租賃之決策、執行及記錄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資本租賃作業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19D86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511F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F2D5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FB18B4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F0567" w14:paraId="691273AA" w14:textId="77777777" w:rsidTr="004F0567">
        <w:trPr>
          <w:trHeight w:val="609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91DE89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3091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13AC3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7F82D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負債承諾與或有事項之管理及記錄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885B3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E1C70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5CA8F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88899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F0567" w14:paraId="238C2C0D" w14:textId="77777777" w:rsidTr="004F0567">
        <w:trPr>
          <w:trHeight w:val="609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EC217F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DA55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D71F2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91B3F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各項獎補助款之收支、管理、執行及記錄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6FA8F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6FC0A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FFF6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A5B7E2" w14:textId="77777777" w:rsidR="004F0567" w:rsidRDefault="004F0567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F0567" w14:paraId="72EFD09C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82A51F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56B2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CAFA8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B7682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代收款項與其他收支之審核、收支、管理及記錄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E0EBB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7C39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6954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98909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F0567" w14:paraId="61AC8439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22F61E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8CA1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CE10A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227EE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1170-007-1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預算與決算之編製，財務與非財務資訊之揭露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預算與決算之編製作業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2B380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CE76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63336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E75B7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F0567" w14:paraId="07C33474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596E0D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FBF6B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F256B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B4087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1170-007-2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預算與決算之編製，財務與非財務資訊之揭露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財務及非財務資訊揭露作業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75FE6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6C0C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DDA3F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2A81D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F0567" w14:paraId="4EEEE873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BFED7A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6490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C2DA4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FCAE9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學雜費收入與退費之管理及記錄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840C8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抱怨、會計師查核報告書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A2753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37FDB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6CD332" w14:textId="77777777" w:rsidR="004F0567" w:rsidRDefault="004F0567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F0567" w14:paraId="72D6B3CD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5861F6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30091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9B196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EAB72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學生住宿費收入與退費之管理及記錄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41A3D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抱怨、會計師查核報告書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F9098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AE96A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396B50" w14:textId="77777777" w:rsidR="004F0567" w:rsidRDefault="004F0567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4F0567" w14:paraId="14386202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BCB436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A557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D3B2D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406BD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推廣教育收入與支出之管理及記錄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34EE3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6263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4FE5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DD70A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F0567" w14:paraId="38C05567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14B34D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F833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A9513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5D28A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1170-011-1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產學合作收入與支出之管理及記錄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收入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AF3C3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674CE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BCB1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BA28EA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F0567" w14:paraId="7EED59CB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991354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75F39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CE228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CC0D7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1170-011-2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產學合作收入與支出之管理及記錄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支出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EEDAB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092B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A196D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CE505A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4F0567" w14:paraId="17ACB4E8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9ABD6D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1E207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901E2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9FEB0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1170-012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關係人交易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C79A3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會計師查核報告書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1192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5E01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3281DC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4F0567" w14:paraId="58A94E0E" w14:textId="77777777" w:rsidTr="004F0567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A4F5E8" w14:textId="77777777" w:rsidR="004F0567" w:rsidRDefault="004F056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E7AA603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3FAE08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0046D4F" w14:textId="77777777" w:rsidR="004F0567" w:rsidRDefault="004F0567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1170-013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對畢業生離校不完備者啟動債權請求之作業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4E221AE" w14:textId="77777777" w:rsidR="004F0567" w:rsidRDefault="004F056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學校權益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32C99B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6D1E65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3CF6D" w14:textId="77777777" w:rsidR="004F0567" w:rsidRDefault="004F056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14:paraId="72245789" w14:textId="77777777" w:rsidR="004F0567" w:rsidRDefault="004F0567" w:rsidP="004F0567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4" w:anchor="會計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會計室</w:t>
        </w:r>
      </w:hyperlink>
      <w:r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5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773F048C" w14:textId="77777777" w:rsidR="004F0567" w:rsidRDefault="004F0567" w:rsidP="004F0567">
      <w:pPr>
        <w:jc w:val="right"/>
        <w:rPr>
          <w:rStyle w:val="a3"/>
          <w:sz w:val="16"/>
          <w:szCs w:val="16"/>
        </w:rPr>
      </w:pPr>
    </w:p>
    <w:p w14:paraId="479E70B6" w14:textId="3171B42F" w:rsidR="004F0567" w:rsidRDefault="004F0567" w:rsidP="004F0567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721A2CBD" w14:textId="77777777" w:rsidR="004F0567" w:rsidRDefault="004F0567" w:rsidP="004F0567">
      <w:pPr>
        <w:jc w:val="right"/>
        <w:rPr>
          <w:rStyle w:val="a3"/>
          <w:rFonts w:ascii="Times New Roman" w:eastAsia="標楷體" w:hAnsi="Times New Roman" w:cs="Times New Roman" w:hint="eastAsia"/>
          <w:sz w:val="16"/>
          <w:szCs w:val="16"/>
        </w:rPr>
      </w:pPr>
      <w:bookmarkStart w:id="8" w:name="_GoBack"/>
      <w:bookmarkEnd w:id="8"/>
    </w:p>
    <w:p w14:paraId="2456C7B7" w14:textId="77777777" w:rsidR="004F0567" w:rsidRDefault="004F0567" w:rsidP="004F0567">
      <w:pPr>
        <w:pStyle w:val="31"/>
        <w:jc w:val="center"/>
        <w:rPr>
          <w:sz w:val="36"/>
        </w:rPr>
      </w:pPr>
      <w:bookmarkStart w:id="9" w:name="_Toc192064907"/>
      <w:bookmarkStart w:id="10" w:name="_Toc146031039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會計室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  <w:bookmarkEnd w:id="9"/>
      <w:bookmarkEnd w:id="10"/>
    </w:p>
    <w:p w14:paraId="303889E7" w14:textId="77777777" w:rsidR="004F0567" w:rsidRDefault="004F0567" w:rsidP="004F0567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725"/>
        <w:gridCol w:w="2725"/>
        <w:gridCol w:w="2725"/>
      </w:tblGrid>
      <w:tr w:rsidR="004F0567" w14:paraId="50E31E21" w14:textId="77777777" w:rsidTr="004F0567">
        <w:trPr>
          <w:trHeight w:val="500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F3545" w14:textId="77777777" w:rsidR="004F0567" w:rsidRDefault="004F0567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3D14" w14:textId="77777777" w:rsidR="004F0567" w:rsidRDefault="004F0567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4F0567" w14:paraId="6EB097F1" w14:textId="77777777" w:rsidTr="004F0567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07A71D" w14:textId="77777777" w:rsidR="004F0567" w:rsidRDefault="004F0567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D62F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15FF89F7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（會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1,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5,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7-1,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7-2,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8,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9,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5C87C0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03D07B03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0BE6A6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139C4FDD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F0567" w14:paraId="12ED179E" w14:textId="77777777" w:rsidTr="004F0567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C1DD68" w14:textId="77777777" w:rsidR="004F0567" w:rsidRDefault="004F0567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A524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44671F0F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F5924" w14:textId="77777777" w:rsidR="004F0567" w:rsidRDefault="004F0567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24AB99FD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3F4591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245CB088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F0567" w14:paraId="39C59EC1" w14:textId="77777777" w:rsidTr="004F0567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AFC372" w14:textId="77777777" w:rsidR="004F0567" w:rsidRDefault="004F0567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A4FC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376B36B5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（會</w:t>
            </w:r>
            <w:r>
              <w:rPr>
                <w:rFonts w:ascii="Times New Roman" w:eastAsia="標楷體" w:hAnsi="Times New Roman" w:cs="Times New Roman"/>
                <w:szCs w:val="24"/>
              </w:rPr>
              <w:t>3-1,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3-3,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4,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6,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8B9B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59DE8895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（會</w:t>
            </w:r>
            <w:r>
              <w:rPr>
                <w:rFonts w:ascii="Times New Roman" w:eastAsia="標楷體" w:hAnsi="Times New Roman" w:cs="Times New Roman"/>
                <w:szCs w:val="24"/>
              </w:rPr>
              <w:t>10,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11-1,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>
              <w:rPr>
                <w:rFonts w:ascii="Times New Roman" w:eastAsia="標楷體" w:hAnsi="Times New Roman" w:cs="Times New Roman"/>
                <w:szCs w:val="24"/>
              </w:rPr>
              <w:t>11-2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CB6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02CAD121" w14:textId="77777777" w:rsidR="004F0567" w:rsidRDefault="004F05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F0567" w14:paraId="0ABCFC15" w14:textId="77777777" w:rsidTr="004F0567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81BB1" w14:textId="77777777" w:rsidR="004F0567" w:rsidRDefault="004F0567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FB5461" w14:textId="77777777" w:rsidR="004F0567" w:rsidRDefault="004F0567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E0E97A" w14:textId="77777777" w:rsidR="004F0567" w:rsidRDefault="004F0567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69B7CC" w14:textId="77777777" w:rsidR="004F0567" w:rsidRDefault="004F0567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4F0567" w14:paraId="6EEB596A" w14:textId="77777777" w:rsidTr="004F0567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1F658F" w14:textId="77777777" w:rsidR="004F0567" w:rsidRDefault="004F0567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87CDB4" w14:textId="77777777" w:rsidR="004F0567" w:rsidRDefault="004F0567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55D22E58" w14:textId="77777777" w:rsidR="004F0567" w:rsidRDefault="004F0567" w:rsidP="004F0567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6" w:anchor="會計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會計室</w:t>
        </w:r>
      </w:hyperlink>
      <w:r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7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7B48C31A" w14:textId="77777777" w:rsidR="004F0567" w:rsidRDefault="004F0567" w:rsidP="004F0567">
      <w:pPr>
        <w:spacing w:before="100" w:beforeAutospacing="1"/>
        <w:rPr>
          <w:rFonts w:ascii="標楷體" w:eastAsia="標楷體" w:hAnsi="標楷體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會計室現有內控項目經風險分析後，屬風險等級高者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8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8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2655A965" w14:textId="77777777" w:rsidR="005B1C84" w:rsidRPr="004F0567" w:rsidRDefault="005B1C84" w:rsidP="004F0567"/>
    <w:sectPr w:rsidR="005B1C84" w:rsidRPr="004F0567" w:rsidSect="004F05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14D06" w14:textId="77777777" w:rsidR="004F0567" w:rsidRDefault="004F0567" w:rsidP="004F0567">
      <w:r>
        <w:separator/>
      </w:r>
    </w:p>
  </w:endnote>
  <w:endnote w:type="continuationSeparator" w:id="0">
    <w:p w14:paraId="34765B91" w14:textId="77777777" w:rsidR="004F0567" w:rsidRDefault="004F0567" w:rsidP="004F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47CF5" w14:textId="77777777" w:rsidR="004F0567" w:rsidRDefault="004F0567" w:rsidP="004F0567">
      <w:r>
        <w:separator/>
      </w:r>
    </w:p>
  </w:footnote>
  <w:footnote w:type="continuationSeparator" w:id="0">
    <w:p w14:paraId="4C17989C" w14:textId="77777777" w:rsidR="004F0567" w:rsidRDefault="004F0567" w:rsidP="004F0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006EF3"/>
    <w:rsid w:val="00042340"/>
    <w:rsid w:val="000536FD"/>
    <w:rsid w:val="000A3C66"/>
    <w:rsid w:val="000B523E"/>
    <w:rsid w:val="000D710F"/>
    <w:rsid w:val="000E09D0"/>
    <w:rsid w:val="00120542"/>
    <w:rsid w:val="0012477F"/>
    <w:rsid w:val="0013350F"/>
    <w:rsid w:val="00171E53"/>
    <w:rsid w:val="001770AC"/>
    <w:rsid w:val="001C3521"/>
    <w:rsid w:val="001C6EFE"/>
    <w:rsid w:val="00227785"/>
    <w:rsid w:val="00244487"/>
    <w:rsid w:val="002A03E5"/>
    <w:rsid w:val="003628C8"/>
    <w:rsid w:val="004365AF"/>
    <w:rsid w:val="004371F1"/>
    <w:rsid w:val="0045706A"/>
    <w:rsid w:val="00494697"/>
    <w:rsid w:val="004D6CFD"/>
    <w:rsid w:val="004F0567"/>
    <w:rsid w:val="00540476"/>
    <w:rsid w:val="00567AF1"/>
    <w:rsid w:val="005A471C"/>
    <w:rsid w:val="005B1C84"/>
    <w:rsid w:val="005D4898"/>
    <w:rsid w:val="00610EA2"/>
    <w:rsid w:val="00615230"/>
    <w:rsid w:val="00686F58"/>
    <w:rsid w:val="0078032E"/>
    <w:rsid w:val="00793E2E"/>
    <w:rsid w:val="007D2872"/>
    <w:rsid w:val="0081665C"/>
    <w:rsid w:val="008437EB"/>
    <w:rsid w:val="0084529B"/>
    <w:rsid w:val="008C0D9B"/>
    <w:rsid w:val="008D29CB"/>
    <w:rsid w:val="008F1E5A"/>
    <w:rsid w:val="009621FB"/>
    <w:rsid w:val="00963CA4"/>
    <w:rsid w:val="00984472"/>
    <w:rsid w:val="00A005EE"/>
    <w:rsid w:val="00A34057"/>
    <w:rsid w:val="00A4392E"/>
    <w:rsid w:val="00A62140"/>
    <w:rsid w:val="00A87528"/>
    <w:rsid w:val="00BA5BB6"/>
    <w:rsid w:val="00BD4919"/>
    <w:rsid w:val="00BF19A1"/>
    <w:rsid w:val="00D41222"/>
    <w:rsid w:val="00D54479"/>
    <w:rsid w:val="00DF1680"/>
    <w:rsid w:val="00EA1C0F"/>
    <w:rsid w:val="00EB2D40"/>
    <w:rsid w:val="00EB4D07"/>
    <w:rsid w:val="00EB56E2"/>
    <w:rsid w:val="00F37E8C"/>
    <w:rsid w:val="00F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2C006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56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3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lock Text"/>
    <w:basedOn w:val="a"/>
    <w:uiPriority w:val="99"/>
    <w:rsid w:val="0012477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table" w:styleId="a8">
    <w:name w:val="Table Grid"/>
    <w:basedOn w:val="a1"/>
    <w:uiPriority w:val="59"/>
    <w:rsid w:val="00D4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2A03E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2A03E5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A03E5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2A03E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2A03E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2A03E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2A03E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2A03E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2A03E5"/>
    <w:pPr>
      <w:ind w:leftChars="1600" w:left="3840"/>
    </w:pPr>
  </w:style>
  <w:style w:type="paragraph" w:styleId="aa">
    <w:name w:val="header"/>
    <w:basedOn w:val="a"/>
    <w:link w:val="ab"/>
    <w:uiPriority w:val="99"/>
    <w:unhideWhenUsed/>
    <w:rsid w:val="002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A03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A03E5"/>
    <w:rPr>
      <w:sz w:val="20"/>
      <w:szCs w:val="20"/>
    </w:rPr>
  </w:style>
  <w:style w:type="character" w:customStyle="1" w:styleId="markedcontent">
    <w:name w:val="markedcontent"/>
    <w:basedOn w:val="a0"/>
    <w:rsid w:val="002A03E5"/>
  </w:style>
  <w:style w:type="paragraph" w:styleId="ae">
    <w:name w:val="Balloon Text"/>
    <w:basedOn w:val="a"/>
    <w:link w:val="af"/>
    <w:uiPriority w:val="99"/>
    <w:semiHidden/>
    <w:unhideWhenUsed/>
    <w:rsid w:val="002A0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A03E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8"/>
    <w:uiPriority w:val="5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">
    <w:name w:val="規章內文--條一、"/>
    <w:basedOn w:val="a"/>
    <w:autoRedefine/>
    <w:uiPriority w:val="99"/>
    <w:rsid w:val="002A03E5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0">
    <w:name w:val="Salutation"/>
    <w:basedOn w:val="a"/>
    <w:next w:val="a"/>
    <w:link w:val="af1"/>
    <w:uiPriority w:val="99"/>
    <w:rsid w:val="002A03E5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1">
    <w:name w:val="問候 字元"/>
    <w:basedOn w:val="a0"/>
    <w:link w:val="af0"/>
    <w:uiPriority w:val="99"/>
    <w:rsid w:val="002A03E5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2A03E5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2A03E5"/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2A03E5"/>
    <w:rPr>
      <w:color w:val="605E5C"/>
      <w:shd w:val="clear" w:color="auto" w:fill="E1DFDD"/>
    </w:rPr>
  </w:style>
  <w:style w:type="table" w:customStyle="1" w:styleId="24">
    <w:name w:val="表格格線2"/>
    <w:basedOn w:val="a1"/>
    <w:next w:val="a8"/>
    <w:uiPriority w:val="3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2A03E5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2A03E5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uiPriority w:val="99"/>
    <w:rsid w:val="002A03E5"/>
    <w:pPr>
      <w:widowControl/>
      <w:suppressAutoHyphens/>
      <w:autoSpaceDN w:val="0"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6">
    <w:name w:val="未解析的提及1"/>
    <w:basedOn w:val="a0"/>
    <w:uiPriority w:val="99"/>
    <w:semiHidden/>
    <w:rsid w:val="002A03E5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A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2025-03-06T07:11:00Z</dcterms:created>
  <dcterms:modified xsi:type="dcterms:W3CDTF">2025-03-11T09:07:00Z</dcterms:modified>
</cp:coreProperties>
</file>