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6CD54" w14:textId="77777777" w:rsidR="001C4015" w:rsidRDefault="001C4015" w:rsidP="001C4015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937"/>
      <w:bookmarkStart w:id="1" w:name="通識教育委員會"/>
      <w:r>
        <w:rPr>
          <w:rFonts w:ascii="標楷體" w:eastAsia="標楷體" w:hAnsi="標楷體" w:hint="eastAsia"/>
          <w:b/>
          <w:sz w:val="56"/>
          <w:szCs w:val="56"/>
        </w:rPr>
        <w:t>通識教育委員會</w:t>
      </w:r>
      <w:bookmarkEnd w:id="0"/>
    </w:p>
    <w:p w14:paraId="75F0133D" w14:textId="77777777" w:rsidR="001C4015" w:rsidRDefault="001C4015" w:rsidP="001C4015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2" w:name="_Toc192064938"/>
      <w:bookmarkStart w:id="3" w:name="_Toc92798282"/>
      <w:bookmarkStart w:id="4" w:name="_Toc99130294"/>
      <w:bookmarkStart w:id="5" w:name="_Toc146031045"/>
      <w:bookmarkEnd w:id="1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通識教育委員會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2"/>
      <w:bookmarkEnd w:id="3"/>
      <w:bookmarkEnd w:id="4"/>
      <w:bookmarkEnd w:id="5"/>
    </w:p>
    <w:p w14:paraId="161EF197" w14:textId="77777777" w:rsidR="001C4015" w:rsidRDefault="001C4015" w:rsidP="001C4015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7"/>
        <w:gridCol w:w="1106"/>
        <w:gridCol w:w="2834"/>
        <w:gridCol w:w="495"/>
        <w:gridCol w:w="920"/>
        <w:gridCol w:w="925"/>
        <w:gridCol w:w="1148"/>
        <w:gridCol w:w="2511"/>
      </w:tblGrid>
      <w:tr w:rsidR="001C4015" w14:paraId="4DB74475" w14:textId="77777777" w:rsidTr="001C4015">
        <w:trPr>
          <w:jc w:val="center"/>
        </w:trPr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6ED05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3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FB760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3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AC08E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9E9E5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8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EB5A8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BC21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0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8231A4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1C4015" w14:paraId="6E8B304B" w14:textId="77777777" w:rsidTr="001C4015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A1B4B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5B71C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E5CC0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918B3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57AE6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8844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84108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73BFA0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015" w14:paraId="34522A0C" w14:textId="77777777" w:rsidTr="001C4015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89EE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6" w:name="_Hlk157151988"/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53F9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64452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6" w:anchor="通識教育委員會議標準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通識教育委員會議標準作業流程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7F946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2B318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D7031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V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E4CA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6DCD2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bookmarkEnd w:id="6"/>
      </w:tr>
      <w:tr w:rsidR="001C4015" w14:paraId="223B3362" w14:textId="77777777" w:rsidTr="001C4015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3EC52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7" w:name="_Hlk157151999"/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DD716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143E7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通識課程之規劃及開排課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通識課程之規劃及開排課作業流程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6D7BF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AAA2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1C013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V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6DB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681D5C" w14:textId="77777777" w:rsidR="001C4015" w:rsidRDefault="001C401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bookmarkEnd w:id="7"/>
      </w:tr>
      <w:tr w:rsidR="001C4015" w14:paraId="59FC9A8E" w14:textId="77777777" w:rsidTr="001C4015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EEBBA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61018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4342D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全國性圍棋賽事標準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全國性圍棋賽事標準作業流程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25274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1F724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31977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V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4A79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E695A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015" w14:paraId="05C74B49" w14:textId="77777777" w:rsidTr="001C4015">
        <w:trPr>
          <w:trHeight w:val="86"/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212FA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ECF0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9CB1C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hyperlink r:id="rId9" w:anchor="體適能檢測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1260-007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體適能檢測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1E382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1F978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V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C6B8D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DCE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45A492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依內控委員建議修改。</w:t>
            </w:r>
          </w:p>
        </w:tc>
      </w:tr>
      <w:tr w:rsidR="001C4015" w14:paraId="437A19B8" w14:textId="77777777" w:rsidTr="001C4015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99FE59E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638BDC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D58444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hyperlink r:id="rId10" w:anchor="競賽活動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1260-008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競賽活動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F3FD9AE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8EABC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V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6184CD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30A88E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F21A2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依內控委員建議修改。</w:t>
            </w:r>
          </w:p>
        </w:tc>
      </w:tr>
    </w:tbl>
    <w:p w14:paraId="3E3987D4" w14:textId="77777777" w:rsidR="001C4015" w:rsidRDefault="001C4015" w:rsidP="001C4015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1" w:anchor="通識教育委員會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401C9DA4" w14:textId="77777777" w:rsidR="001C4015" w:rsidRDefault="001C4015" w:rsidP="001C4015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24D87D50" w14:textId="77777777" w:rsidR="001C4015" w:rsidRDefault="001C4015" w:rsidP="001C4015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204C2CA6" w14:textId="77777777" w:rsidR="001C4015" w:rsidRDefault="001C4015" w:rsidP="001C4015">
      <w:pPr>
        <w:pStyle w:val="31"/>
        <w:jc w:val="center"/>
        <w:rPr>
          <w:sz w:val="36"/>
        </w:rPr>
      </w:pPr>
      <w:r>
        <w:rPr>
          <w:rFonts w:ascii="Times New Roman" w:hAnsi="Times New Roman" w:cs="Times New Roman"/>
          <w:kern w:val="0"/>
          <w:sz w:val="36"/>
        </w:rPr>
        <w:br w:type="page"/>
      </w:r>
    </w:p>
    <w:p w14:paraId="255993D4" w14:textId="77777777" w:rsidR="001C4015" w:rsidRDefault="001C4015" w:rsidP="001C4015">
      <w:pPr>
        <w:pStyle w:val="31"/>
        <w:jc w:val="center"/>
        <w:rPr>
          <w:rFonts w:ascii="Times New Roman" w:hAnsi="Times New Roman" w:cs="Times New Roman" w:hint="eastAsia"/>
        </w:rPr>
      </w:pPr>
      <w:bookmarkStart w:id="8" w:name="_Toc192064939"/>
      <w:bookmarkStart w:id="9" w:name="_Toc146031046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通識教育委員會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8"/>
      <w:bookmarkEnd w:id="9"/>
    </w:p>
    <w:p w14:paraId="7888F657" w14:textId="77777777" w:rsidR="001C4015" w:rsidRDefault="001C4015" w:rsidP="001C4015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0"/>
        <w:gridCol w:w="496"/>
        <w:gridCol w:w="997"/>
        <w:gridCol w:w="3352"/>
        <w:gridCol w:w="2404"/>
        <w:gridCol w:w="795"/>
        <w:gridCol w:w="795"/>
        <w:gridCol w:w="797"/>
      </w:tblGrid>
      <w:tr w:rsidR="001C4015" w14:paraId="187E8F20" w14:textId="77777777" w:rsidTr="001C4015">
        <w:trPr>
          <w:tblHeader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F6F00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23588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C76C7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6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577FF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1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96B53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70207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5AD32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422B2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1C4015" w14:paraId="714318A3" w14:textId="77777777" w:rsidTr="001C4015">
        <w:trPr>
          <w:trHeight w:val="210"/>
        </w:trPr>
        <w:tc>
          <w:tcPr>
            <w:tcW w:w="383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458030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通識教育委員會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388CD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418B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5AC3B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通識教育委員會議標準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通識教育委員會議標準作業流程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D154B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6D17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69D3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5B8D28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C4015" w14:paraId="237C3679" w14:textId="77777777" w:rsidTr="001C401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50EA4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F72EE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90DFE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ABAF1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通識課程之規劃及開排課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通識課程之規劃及開排課作業流程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27828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870BF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A1D8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7BFBE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1C4015" w14:paraId="7E358943" w14:textId="77777777" w:rsidTr="001C401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427A19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30F7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5F25E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FF6AF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5" w:anchor="全國性圍棋賽事標準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全國性圍棋賽事標準作業流程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77F0C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1E9A4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D2333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5C47A6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C4015" w14:paraId="543454B4" w14:textId="77777777" w:rsidTr="001C401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DFC700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227FD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4D858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C9417" w14:textId="77777777" w:rsidR="001C4015" w:rsidRDefault="001C401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16" w:anchor="體適能檢測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體適能檢測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A1450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A38BA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EEE32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F4B799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C4015" w14:paraId="46BC2DAB" w14:textId="77777777" w:rsidTr="001C4015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A25B6C" w14:textId="77777777" w:rsidR="001C4015" w:rsidRDefault="001C4015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9A3CDD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1DC33A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D752D9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7" w:anchor="競賽活動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1260-008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競賽活動</w:t>
              </w:r>
            </w:hyperlink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923350" w14:textId="77777777" w:rsidR="001C4015" w:rsidRDefault="001C401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抱怨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C74DCC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003464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E6E3C1" w14:textId="77777777" w:rsidR="001C4015" w:rsidRDefault="001C40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</w:tbl>
    <w:p w14:paraId="3C30C8B2" w14:textId="77777777" w:rsidR="001C4015" w:rsidRDefault="001C4015" w:rsidP="001C4015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8" w:anchor="通識教育委員會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9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6902AC2" w14:textId="77777777" w:rsidR="001C4015" w:rsidRDefault="001C4015" w:rsidP="001C4015">
      <w:pPr>
        <w:jc w:val="center"/>
        <w:rPr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kern w:val="0"/>
          <w:sz w:val="36"/>
          <w:szCs w:val="36"/>
        </w:rPr>
        <w:br w:type="page"/>
      </w:r>
    </w:p>
    <w:p w14:paraId="53C52300" w14:textId="77777777" w:rsidR="001C4015" w:rsidRDefault="001C4015" w:rsidP="001C4015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bookmarkStart w:id="10" w:name="_Toc192064940"/>
      <w:bookmarkStart w:id="11" w:name="_Toc92798284"/>
      <w:bookmarkStart w:id="12" w:name="_Toc99130296"/>
      <w:bookmarkStart w:id="13" w:name="_Toc146031047"/>
      <w:r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通識教育委員會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風險圖像</w:t>
      </w:r>
      <w:bookmarkEnd w:id="10"/>
      <w:bookmarkEnd w:id="11"/>
      <w:bookmarkEnd w:id="12"/>
      <w:bookmarkEnd w:id="13"/>
    </w:p>
    <w:p w14:paraId="4CDC9EA0" w14:textId="77777777" w:rsidR="001C4015" w:rsidRDefault="001C4015" w:rsidP="001C4015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725"/>
        <w:gridCol w:w="2725"/>
        <w:gridCol w:w="2725"/>
      </w:tblGrid>
      <w:tr w:rsidR="001C4015" w14:paraId="7BB2AD1B" w14:textId="77777777" w:rsidTr="001C4015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41FB" w14:textId="77777777" w:rsidR="001C4015" w:rsidRDefault="001C4015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1C91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1C4015" w14:paraId="3C74340D" w14:textId="77777777" w:rsidTr="001C4015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DB20" w14:textId="77777777" w:rsidR="001C4015" w:rsidRDefault="001C4015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06E9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6DABD988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1BC8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48C7BEB8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6473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54D64DD1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C4015" w14:paraId="60466272" w14:textId="77777777" w:rsidTr="001C4015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AA7E" w14:textId="77777777" w:rsidR="001C4015" w:rsidRDefault="001C4015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076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5F86FCCA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CDFD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12973F60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EE5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3D4D79CC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C4015" w14:paraId="41676CDB" w14:textId="77777777" w:rsidTr="001C4015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995E" w14:textId="77777777" w:rsidR="001C4015" w:rsidRDefault="001C4015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587C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418A3C67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、通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0D76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6DDD6419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（通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F337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3960609E" w14:textId="77777777" w:rsidR="001C4015" w:rsidRDefault="001C401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C4015" w14:paraId="3852EE76" w14:textId="77777777" w:rsidTr="001C4015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7F722" w14:textId="77777777" w:rsidR="001C4015" w:rsidRDefault="001C4015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AA92" w14:textId="77777777" w:rsidR="001C4015" w:rsidRDefault="001C4015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6700" w14:textId="77777777" w:rsidR="001C4015" w:rsidRDefault="001C4015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3B2C" w14:textId="77777777" w:rsidR="001C4015" w:rsidRDefault="001C4015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C4015" w14:paraId="399A7CA0" w14:textId="77777777" w:rsidTr="001C4015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2F8C9" w14:textId="77777777" w:rsidR="001C4015" w:rsidRDefault="001C4015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21A6" w14:textId="77777777" w:rsidR="001C4015" w:rsidRDefault="001C4015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76ABDD1D" w14:textId="77777777" w:rsidR="001C4015" w:rsidRDefault="001C4015" w:rsidP="001C4015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0" w:anchor="通識教育委員會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通識教育委員會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1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A4EA8C8" w14:textId="77777777" w:rsidR="001C4015" w:rsidRDefault="001C4015" w:rsidP="001C4015">
      <w:pPr>
        <w:rPr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通識教育委員會現有內控項目經風險分析後，屬風險等級高者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32C38D9B" w14:textId="77777777" w:rsidR="005B1C84" w:rsidRPr="001C4015" w:rsidRDefault="005B1C84" w:rsidP="001C4015">
      <w:bookmarkStart w:id="14" w:name="_GoBack"/>
      <w:bookmarkEnd w:id="14"/>
    </w:p>
    <w:sectPr w:rsidR="005B1C84" w:rsidRPr="001C4015" w:rsidSect="001C40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16BB7" w14:textId="77777777" w:rsidR="001C4015" w:rsidRDefault="001C4015" w:rsidP="001C4015">
      <w:r>
        <w:separator/>
      </w:r>
    </w:p>
  </w:endnote>
  <w:endnote w:type="continuationSeparator" w:id="0">
    <w:p w14:paraId="5DCB43B1" w14:textId="77777777" w:rsidR="001C4015" w:rsidRDefault="001C4015" w:rsidP="001C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3B520" w14:textId="77777777" w:rsidR="001C4015" w:rsidRDefault="001C4015" w:rsidP="001C4015">
      <w:r>
        <w:separator/>
      </w:r>
    </w:p>
  </w:footnote>
  <w:footnote w:type="continuationSeparator" w:id="0">
    <w:p w14:paraId="2B746497" w14:textId="77777777" w:rsidR="001C4015" w:rsidRDefault="001C4015" w:rsidP="001C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006EF3"/>
    <w:rsid w:val="00042340"/>
    <w:rsid w:val="000536FD"/>
    <w:rsid w:val="000A3C66"/>
    <w:rsid w:val="000B523E"/>
    <w:rsid w:val="000D710F"/>
    <w:rsid w:val="000E09D0"/>
    <w:rsid w:val="00120542"/>
    <w:rsid w:val="0012477F"/>
    <w:rsid w:val="0013350F"/>
    <w:rsid w:val="00171E53"/>
    <w:rsid w:val="001770AC"/>
    <w:rsid w:val="001B55C6"/>
    <w:rsid w:val="001C3521"/>
    <w:rsid w:val="001C4015"/>
    <w:rsid w:val="001C6EFE"/>
    <w:rsid w:val="00222E8A"/>
    <w:rsid w:val="00227785"/>
    <w:rsid w:val="002429D7"/>
    <w:rsid w:val="00244487"/>
    <w:rsid w:val="00257994"/>
    <w:rsid w:val="002A03E5"/>
    <w:rsid w:val="00354878"/>
    <w:rsid w:val="003628C8"/>
    <w:rsid w:val="003D7E44"/>
    <w:rsid w:val="004365AF"/>
    <w:rsid w:val="004371F1"/>
    <w:rsid w:val="0045706A"/>
    <w:rsid w:val="00494697"/>
    <w:rsid w:val="004C428B"/>
    <w:rsid w:val="004D6CFD"/>
    <w:rsid w:val="00540476"/>
    <w:rsid w:val="00567AF1"/>
    <w:rsid w:val="00591AC9"/>
    <w:rsid w:val="005A471C"/>
    <w:rsid w:val="005B1C84"/>
    <w:rsid w:val="005D4898"/>
    <w:rsid w:val="00610EA2"/>
    <w:rsid w:val="00615230"/>
    <w:rsid w:val="00686F58"/>
    <w:rsid w:val="00726970"/>
    <w:rsid w:val="0078032E"/>
    <w:rsid w:val="00793E2E"/>
    <w:rsid w:val="007D2872"/>
    <w:rsid w:val="007F18BA"/>
    <w:rsid w:val="00814CCA"/>
    <w:rsid w:val="0081665C"/>
    <w:rsid w:val="008437EB"/>
    <w:rsid w:val="0084529B"/>
    <w:rsid w:val="008C0D9B"/>
    <w:rsid w:val="008D29CB"/>
    <w:rsid w:val="008F1E5A"/>
    <w:rsid w:val="009621FB"/>
    <w:rsid w:val="00963CA4"/>
    <w:rsid w:val="00984472"/>
    <w:rsid w:val="00A005EE"/>
    <w:rsid w:val="00A34057"/>
    <w:rsid w:val="00A4392E"/>
    <w:rsid w:val="00A62140"/>
    <w:rsid w:val="00A87528"/>
    <w:rsid w:val="00AD5473"/>
    <w:rsid w:val="00BA5BB6"/>
    <w:rsid w:val="00BD4919"/>
    <w:rsid w:val="00BF19A1"/>
    <w:rsid w:val="00D34463"/>
    <w:rsid w:val="00D41222"/>
    <w:rsid w:val="00D54479"/>
    <w:rsid w:val="00D925B0"/>
    <w:rsid w:val="00DD36CC"/>
    <w:rsid w:val="00DF1680"/>
    <w:rsid w:val="00E9675B"/>
    <w:rsid w:val="00EA1C0F"/>
    <w:rsid w:val="00EA3A04"/>
    <w:rsid w:val="00EB2D40"/>
    <w:rsid w:val="00EB4D07"/>
    <w:rsid w:val="00EB56E2"/>
    <w:rsid w:val="00F37E8C"/>
    <w:rsid w:val="00F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2C006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0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3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lock Text"/>
    <w:basedOn w:val="a"/>
    <w:uiPriority w:val="99"/>
    <w:rsid w:val="0012477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table" w:styleId="a8">
    <w:name w:val="Table Grid"/>
    <w:basedOn w:val="a1"/>
    <w:uiPriority w:val="59"/>
    <w:rsid w:val="00D4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2A03E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2A03E5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A03E5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2A03E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2A03E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2A03E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2A03E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2A03E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2A03E5"/>
    <w:pPr>
      <w:ind w:leftChars="1600" w:left="3840"/>
    </w:pPr>
  </w:style>
  <w:style w:type="paragraph" w:styleId="aa">
    <w:name w:val="header"/>
    <w:basedOn w:val="a"/>
    <w:link w:val="ab"/>
    <w:uiPriority w:val="99"/>
    <w:unhideWhenUsed/>
    <w:rsid w:val="002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A03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A03E5"/>
    <w:rPr>
      <w:sz w:val="20"/>
      <w:szCs w:val="20"/>
    </w:rPr>
  </w:style>
  <w:style w:type="character" w:customStyle="1" w:styleId="markedcontent">
    <w:name w:val="markedcontent"/>
    <w:basedOn w:val="a0"/>
    <w:rsid w:val="002A03E5"/>
  </w:style>
  <w:style w:type="paragraph" w:styleId="ae">
    <w:name w:val="Balloon Text"/>
    <w:basedOn w:val="a"/>
    <w:link w:val="af"/>
    <w:uiPriority w:val="99"/>
    <w:semiHidden/>
    <w:unhideWhenUsed/>
    <w:rsid w:val="002A0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A03E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8"/>
    <w:uiPriority w:val="5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">
    <w:name w:val="規章內文--條一、"/>
    <w:basedOn w:val="a"/>
    <w:autoRedefine/>
    <w:uiPriority w:val="99"/>
    <w:rsid w:val="002A03E5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0">
    <w:name w:val="Salutation"/>
    <w:basedOn w:val="a"/>
    <w:next w:val="a"/>
    <w:link w:val="af1"/>
    <w:uiPriority w:val="99"/>
    <w:rsid w:val="002A03E5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1">
    <w:name w:val="問候 字元"/>
    <w:basedOn w:val="a0"/>
    <w:link w:val="af0"/>
    <w:uiPriority w:val="99"/>
    <w:rsid w:val="002A03E5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2A03E5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2A03E5"/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2A03E5"/>
    <w:rPr>
      <w:color w:val="605E5C"/>
      <w:shd w:val="clear" w:color="auto" w:fill="E1DFDD"/>
    </w:rPr>
  </w:style>
  <w:style w:type="table" w:customStyle="1" w:styleId="24">
    <w:name w:val="表格格線2"/>
    <w:basedOn w:val="a1"/>
    <w:next w:val="a8"/>
    <w:uiPriority w:val="3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2A03E5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2A03E5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uiPriority w:val="99"/>
    <w:rsid w:val="002A03E5"/>
    <w:pPr>
      <w:widowControl/>
      <w:suppressAutoHyphens/>
      <w:autoSpaceDN w:val="0"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6">
    <w:name w:val="未解析的提及1"/>
    <w:basedOn w:val="a0"/>
    <w:uiPriority w:val="99"/>
    <w:semiHidden/>
    <w:rsid w:val="002A03E5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A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9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2025-03-06T07:41:00Z</dcterms:created>
  <dcterms:modified xsi:type="dcterms:W3CDTF">2025-03-11T09:12:00Z</dcterms:modified>
</cp:coreProperties>
</file>