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0A" w:rsidRDefault="00B9360A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679"/>
        <w:gridCol w:w="1328"/>
        <w:gridCol w:w="1099"/>
        <w:gridCol w:w="1099"/>
      </w:tblGrid>
      <w:tr w:rsidR="00B9360A" w:rsidTr="000B662E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全國性圍棋賽事標準作業流程"/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pStyle w:val="31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>
              <w:fldChar w:fldCharType="separate"/>
            </w:r>
            <w:bookmarkStart w:id="1" w:name="_Toc99130299"/>
            <w:bookmarkStart w:id="2" w:name="_Toc92798288"/>
            <w:bookmarkStart w:id="3" w:name="_Toc161926655"/>
            <w:r>
              <w:rPr>
                <w:rStyle w:val="a3"/>
                <w:rFonts w:hint="eastAsia"/>
              </w:rPr>
              <w:t>1260-006全國性圍棋賽事標準作業流程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通識教育委員會</w:t>
            </w:r>
          </w:p>
        </w:tc>
      </w:tr>
      <w:tr w:rsidR="00B9360A" w:rsidTr="000B662E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B9360A" w:rsidTr="000B662E">
        <w:trPr>
          <w:trHeight w:val="595"/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0A" w:rsidRDefault="00B9360A" w:rsidP="000B66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105.3月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9360A" w:rsidTr="000B662E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0A" w:rsidRDefault="00B9360A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1.修訂原因：簡化流程圖內容。</w:t>
            </w:r>
          </w:p>
          <w:p w:rsidR="00B9360A" w:rsidRDefault="00B9360A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B9360A" w:rsidRDefault="00B9360A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9360A" w:rsidRDefault="00B9360A" w:rsidP="00963039">
      <w:pPr>
        <w:jc w:val="right"/>
        <w:rPr>
          <w:rStyle w:val="a3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00FE" wp14:editId="1392D523">
                <wp:simplePos x="0" y="0"/>
                <wp:positionH relativeFrom="column">
                  <wp:posOffset>4276090</wp:posOffset>
                </wp:positionH>
                <wp:positionV relativeFrom="paragraph">
                  <wp:posOffset>3628390</wp:posOffset>
                </wp:positionV>
                <wp:extent cx="2057400" cy="571500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0A" w:rsidRDefault="00B9360A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B9360A" w:rsidRDefault="00B9360A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9360A" w:rsidRDefault="00B9360A" w:rsidP="0096303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000FE" id="_x0000_t202" coordsize="21600,21600" o:spt="202" path="m,l,21600r21600,l21600,xe">
                <v:stroke joinstyle="miter"/>
                <v:path gradientshapeok="t" o:connecttype="rect"/>
              </v:shapetype>
              <v:shape id="文字方塊 109" o:spid="_x0000_s1026" type="#_x0000_t202" style="position:absolute;left:0;text-align:left;margin-left:336.7pt;margin-top:285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" filled="f" stroked="f">
                <v:textbox>
                  <w:txbxContent>
                    <w:p w:rsidR="00B9360A" w:rsidRDefault="00B9360A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B9360A" w:rsidRDefault="00B9360A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9360A" w:rsidRDefault="00B9360A" w:rsidP="0096303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 w:val="28"/>
          <w:szCs w:val="24"/>
        </w:rPr>
        <w:br w:type="page"/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9360A" w:rsidRDefault="00B9360A" w:rsidP="00963039">
      <w:pPr>
        <w:jc w:val="right"/>
        <w:rPr>
          <w:rFonts w:cs="Times New Roman"/>
          <w:sz w:val="28"/>
          <w:szCs w:val="24"/>
        </w:rPr>
      </w:pPr>
    </w:p>
    <w:tbl>
      <w:tblPr>
        <w:tblpPr w:leftFromText="180" w:rightFromText="180" w:vertAnchor="page" w:horzAnchor="margin" w:tblpXSpec="center" w:tblpY="1134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33"/>
        <w:gridCol w:w="2314"/>
        <w:gridCol w:w="1205"/>
        <w:gridCol w:w="1205"/>
        <w:gridCol w:w="1424"/>
      </w:tblGrid>
      <w:tr w:rsidR="00B9360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B9360A" w:rsidTr="000B662E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B9360A" w:rsidTr="000B662E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Default="00B9360A" w:rsidP="00963039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B9360A" w:rsidRDefault="00B9360A" w:rsidP="00963039">
      <w:pPr>
        <w:autoSpaceDE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</w:rPr>
        <w:object w:dxaOrig="9645" w:dyaOrig="1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554.25pt" o:ole="">
            <v:imagedata r:id="rId8" o:title=""/>
          </v:shape>
          <o:OLEObject Type="Embed" ProgID="Visio.Drawing.11" ShapeID="_x0000_i1025" DrawAspect="Content" ObjectID="_1773580536" r:id="rId9"/>
        </w:object>
      </w:r>
    </w:p>
    <w:p w:rsidR="00B9360A" w:rsidRDefault="00B9360A" w:rsidP="00963039">
      <w:pPr>
        <w:autoSpaceDE w:val="0"/>
        <w:adjustRightInd w:val="0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kern w:val="0"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69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8"/>
        <w:gridCol w:w="2072"/>
        <w:gridCol w:w="1303"/>
        <w:gridCol w:w="1303"/>
        <w:gridCol w:w="1315"/>
      </w:tblGrid>
      <w:tr w:rsidR="00B9360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B9360A" w:rsidTr="000B662E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B9360A" w:rsidTr="000B662E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Default="00B9360A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9360A" w:rsidRDefault="00B9360A" w:rsidP="00963039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2.1.比賽前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2.1.1.建置賽會官方網頁公告簡章，簡章發函轉各級學校開放報名。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2.1.2.投保公共意外責任險，索取保單。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2.1.3.預約租借比賽場地及接駁車輛。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2.1.4.聯絡清潔公司，預約當天清潔人員人數，索取估價單。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2.1.5.聯絡行銷公司設計主視覺及確認場地佈置製作品項，索取估價單跑請購流程。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2.1.6.聯絡棋具、桌椅租借，製作獎盃、錦旗廠商及其他品項廠商，索取估價單。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2.1.7.確認大會委員、裁判、工作人員等名單，預約住宿及印聘書。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2.1.8.準備工作分配表，發開會通知，開賽前籌備會。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2.1.9.報名者資料建檔，並核對報名費建檔後送送出納組開立收據。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2.1.10.編輯賽會秩序冊、參賽證明、邀請卡、識別證，完成後送印刷。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2.1.11.統計比賽者、裁判、工作人員等人數，預訂便當。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2.1.12.確認邀請貴賓名單，發邀請卡，電話再次確認出席與否。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2.1.13.確認開幕典禮流程、貴賓致詞名單與順序。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2.1.14.請秘書室發新聞稿。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2.1.15.賽前一天場地佈置：TRUSS搭建、鋪地墊、排桌椅、擺棋具、裁判區、服務台、各比賽組別等區域設置。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2.2.比賽當天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2.2.1.確認各區域設置完成，裁判工作人員各司其職。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2.2.2.選手報到，發放秩序冊、選手證等相關物品。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2.2.3.接待貴賓，進行開幕式，裁判長說明競賽規範。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2.2.4.比賽突發狀況處理。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2.2.5.代訂家長便當，憑券換取餐點。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2.2.6.閉幕頒獎典禮。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2.2.7.比賽結束接駁車之調度。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2.2.8.比賽結束之棋具整理、場地恢復。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2.3.比賽後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2.3.1.確認各組獲獎名單，發函體育署申請獎狀用印，說明用印獎狀數量，函附獎狀樣稿及獲獎名單，用印完畢後送至各獲獎人學校。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2.3.2.活動產生之所有單據辦理核銷。</w:t>
      </w:r>
    </w:p>
    <w:p w:rsidR="00B9360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2.3.3.撰寫成果報告書、成果報告表單及經費收支結算表，並報署結核。</w:t>
      </w:r>
    </w:p>
    <w:p w:rsidR="00B9360A" w:rsidRDefault="00B9360A" w:rsidP="00963039">
      <w:pPr>
        <w:autoSpaceDE w:val="0"/>
        <w:adjustRightInd w:val="0"/>
        <w:snapToGrid w:val="0"/>
        <w:ind w:left="480" w:right="28"/>
        <w:textAlignment w:val="baseline"/>
        <w:rPr>
          <w:rFonts w:ascii="標楷體" w:eastAsia="標楷體" w:hAnsi="標楷體" w:cs="Times New Roman"/>
          <w:kern w:val="0"/>
          <w:szCs w:val="20"/>
        </w:rPr>
      </w:pPr>
      <w:r>
        <w:rPr>
          <w:rFonts w:ascii="標楷體" w:eastAsia="標楷體" w:hAnsi="標楷體" w:cs="Times New Roman" w:hint="eastAsia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1"/>
        <w:gridCol w:w="2066"/>
        <w:gridCol w:w="1299"/>
        <w:gridCol w:w="1299"/>
        <w:gridCol w:w="1336"/>
      </w:tblGrid>
      <w:tr w:rsidR="00B9360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B9360A" w:rsidTr="000B662E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B9360A" w:rsidTr="000B662E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第3頁/</w:t>
            </w:r>
          </w:p>
          <w:p w:rsidR="00B9360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Default="00B9360A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9360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3.1.簡章內容之完善，比賽日期與其他大型活動或相關比賽是否撞期。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3.2.比賽流程依照表訂時間進行。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3.3.教育部體育署獎狀規格樣式用色是否符合規定。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3.4.於活動結束後一個月內，檢送成果報告報體育署核結。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3.5.經費收支結算表須經會計室及校長室核章。</w:t>
      </w:r>
    </w:p>
    <w:p w:rsidR="00B9360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4.1.教育部推動學校體育運動發展經費申請表。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4.2.收款收據系統-領據申請。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4.3.專案計畫申請-登錄專案。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4.4.賽會報名表。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4.5.開立收據之表單。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4.6.場地預約管理系統。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4.7.派車單。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4.8.工作分配表。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4.9.學校印信、校長姓名章用印申請書。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4.10.動支單（借支、請購）。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4.11.會議議程。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4.12.選手出賽單。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4.13.選手請假單。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4.14.選手申訴單。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4.15.教育部體育署推動學校體育運動發展成果報告表單。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4.16.教育部體育署補助經費收支結算表。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4.17.核銷單。</w:t>
      </w:r>
    </w:p>
    <w:p w:rsidR="00B9360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5.1.教育部補助及委辦經費核撥結報作業要點。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5.2.場地借用管理辦法。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5.3.採購作業辦法。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5.4.公務車申請規則。</w:t>
      </w:r>
    </w:p>
    <w:p w:rsidR="00B9360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5.5.教育部紙類書狀規範。</w:t>
      </w:r>
      <w:r>
        <w:rPr>
          <w:rFonts w:ascii="標楷體" w:eastAsia="標楷體" w:hAnsi="標楷體" w:cs="Times New Roman" w:hint="eastAsia"/>
          <w:szCs w:val="24"/>
        </w:rPr>
        <w:br w:type="page"/>
      </w:r>
    </w:p>
    <w:p w:rsidR="00B9360A" w:rsidRDefault="00B9360A" w:rsidP="00EF432B">
      <w:pPr>
        <w:sectPr w:rsidR="00B9360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C62F9" w:rsidRDefault="000C62F9"/>
    <w:sectPr w:rsidR="000C6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0A"/>
    <w:rsid w:val="000C62F9"/>
    <w:rsid w:val="00B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9360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9360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9360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9360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9360A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2024-04-02T07:15:00Z</dcterms:created>
</cp:coreProperties>
</file>