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99D" w:rsidRPr="0032366C" w:rsidRDefault="00D0699D" w:rsidP="000D5E2A">
      <w:pPr>
        <w:pStyle w:val="21"/>
        <w:spacing w:line="240" w:lineRule="auto"/>
        <w:outlineLvl w:val="0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112</w:t>
      </w:r>
      <w:r w:rsidRPr="0032366C">
        <w:rPr>
          <w:rFonts w:ascii="Times New Roman" w:hAnsi="Times New Roman" w:cs="Times New Roman"/>
        </w:rPr>
        <w:t>學年度</w:t>
      </w:r>
      <w:r w:rsidRPr="0032366C">
        <w:rPr>
          <w:rFonts w:ascii="Times New Roman" w:hAnsi="Times New Roman" w:cs="Times New Roman"/>
        </w:rPr>
        <w:t xml:space="preserve"> </w:t>
      </w:r>
      <w:bookmarkStart w:id="0" w:name="總務處"/>
      <w:r w:rsidRPr="0032366C">
        <w:rPr>
          <w:rFonts w:ascii="Times New Roman" w:hAnsi="Times New Roman" w:cs="Times New Roman"/>
        </w:rPr>
        <w:t>總務處</w:t>
      </w:r>
      <w:bookmarkEnd w:id="0"/>
      <w:r w:rsidRPr="0032366C">
        <w:rPr>
          <w:rFonts w:ascii="Times New Roman" w:hAnsi="Times New Roman" w:cs="Times New Roman"/>
        </w:rPr>
        <w:t xml:space="preserve"> </w:t>
      </w:r>
      <w:r w:rsidRPr="0032366C">
        <w:rPr>
          <w:rFonts w:ascii="Times New Roman" w:hAnsi="Times New Roman" w:cs="Times New Roman"/>
        </w:rPr>
        <w:t>內部控制項目修訂總表</w:t>
      </w:r>
    </w:p>
    <w:tbl>
      <w:tblPr>
        <w:tblW w:w="515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30"/>
        <w:gridCol w:w="1054"/>
        <w:gridCol w:w="2515"/>
        <w:gridCol w:w="456"/>
        <w:gridCol w:w="822"/>
        <w:gridCol w:w="824"/>
        <w:gridCol w:w="1050"/>
        <w:gridCol w:w="2657"/>
      </w:tblGrid>
      <w:tr w:rsidR="00D0699D" w:rsidRPr="0032366C" w:rsidTr="00FD5960">
        <w:trPr>
          <w:tblHeader/>
          <w:jc w:val="center"/>
        </w:trPr>
        <w:tc>
          <w:tcPr>
            <w:tcW w:w="267" w:type="pct"/>
            <w:vMerge w:val="restar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序號</w:t>
            </w:r>
          </w:p>
        </w:tc>
        <w:tc>
          <w:tcPr>
            <w:tcW w:w="532" w:type="pct"/>
            <w:vMerge w:val="restar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風險分布代號</w:t>
            </w:r>
          </w:p>
        </w:tc>
        <w:tc>
          <w:tcPr>
            <w:tcW w:w="1269" w:type="pct"/>
            <w:vMerge w:val="restar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內控項目編號及名稱</w:t>
            </w:r>
          </w:p>
        </w:tc>
        <w:tc>
          <w:tcPr>
            <w:tcW w:w="230" w:type="pct"/>
            <w:vMerge w:val="restar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版次</w:t>
            </w:r>
          </w:p>
        </w:tc>
        <w:tc>
          <w:tcPr>
            <w:tcW w:w="831" w:type="pct"/>
            <w:gridSpan w:val="2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內容是否修改</w:t>
            </w:r>
          </w:p>
        </w:tc>
        <w:tc>
          <w:tcPr>
            <w:tcW w:w="530" w:type="pct"/>
            <w:vMerge w:val="restar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新訂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作廢</w:t>
            </w:r>
          </w:p>
        </w:tc>
        <w:tc>
          <w:tcPr>
            <w:tcW w:w="1342" w:type="pct"/>
            <w:vMerge w:val="restar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本次修訂摘要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原因</w:t>
            </w:r>
          </w:p>
        </w:tc>
      </w:tr>
      <w:tr w:rsidR="00D0699D" w:rsidRPr="0032366C" w:rsidTr="00FD5960">
        <w:trPr>
          <w:tblHeader/>
          <w:jc w:val="center"/>
        </w:trPr>
        <w:tc>
          <w:tcPr>
            <w:tcW w:w="267" w:type="pct"/>
            <w:vMerge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2" w:type="pct"/>
            <w:vMerge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69" w:type="pct"/>
            <w:vMerge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0" w:type="pct"/>
            <w:vMerge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是</w:t>
            </w:r>
          </w:p>
        </w:tc>
        <w:tc>
          <w:tcPr>
            <w:tcW w:w="416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  <w:tc>
          <w:tcPr>
            <w:tcW w:w="530" w:type="pct"/>
            <w:vMerge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2" w:type="pct"/>
            <w:vMerge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0699D" w:rsidRPr="0032366C" w:rsidTr="00FD5960">
        <w:trPr>
          <w:trHeight w:val="32"/>
          <w:jc w:val="center"/>
        </w:trPr>
        <w:tc>
          <w:tcPr>
            <w:tcW w:w="267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3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1-1</w:t>
            </w:r>
          </w:p>
        </w:tc>
        <w:tc>
          <w:tcPr>
            <w:tcW w:w="1269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hyperlink w:anchor="採購管理作業10萬元以上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1130-001-1</w:t>
              </w:r>
              <w:r w:rsidRPr="00E14CFF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採購管理作業</w:t>
              </w:r>
              <w:r w:rsidRPr="00E14CFF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-10</w:t>
              </w:r>
              <w:r w:rsidRPr="00E14CFF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萬元（含）以上</w:t>
              </w:r>
            </w:hyperlink>
          </w:p>
        </w:tc>
        <w:tc>
          <w:tcPr>
            <w:tcW w:w="2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15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D0699D" w:rsidRPr="0032366C" w:rsidTr="00FD5960">
        <w:trPr>
          <w:jc w:val="center"/>
        </w:trPr>
        <w:tc>
          <w:tcPr>
            <w:tcW w:w="267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3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1-2</w:t>
            </w:r>
          </w:p>
        </w:tc>
        <w:tc>
          <w:tcPr>
            <w:tcW w:w="1269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color w:val="2F5496" w:themeColor="accent1" w:themeShade="BF"/>
                <w:szCs w:val="24"/>
              </w:rPr>
            </w:pPr>
            <w:hyperlink w:anchor="採購管理作業至3萬元（含）以上至10萬元以下" w:history="1">
              <w:r w:rsidRPr="0032366C">
                <w:rPr>
                  <w:rStyle w:val="a3"/>
                  <w:rFonts w:ascii="Times New Roman" w:eastAsia="標楷體" w:hAnsi="Times New Roman" w:cs="Times New Roman"/>
                  <w:color w:val="2F5496" w:themeColor="accent1" w:themeShade="BF"/>
                  <w:szCs w:val="24"/>
                </w:rPr>
                <w:t>1130-001-2</w:t>
              </w:r>
              <w:r w:rsidRPr="00E14CFF">
                <w:rPr>
                  <w:rStyle w:val="a3"/>
                  <w:rFonts w:ascii="Times New Roman" w:eastAsia="標楷體" w:hAnsi="Times New Roman" w:cs="Times New Roman" w:hint="eastAsia"/>
                  <w:color w:val="2F5496" w:themeColor="accent1" w:themeShade="BF"/>
                  <w:szCs w:val="24"/>
                </w:rPr>
                <w:t>採購管理作業至</w:t>
              </w:r>
              <w:r w:rsidRPr="00E14CFF">
                <w:rPr>
                  <w:rStyle w:val="a3"/>
                  <w:rFonts w:ascii="Times New Roman" w:eastAsia="標楷體" w:hAnsi="Times New Roman" w:cs="Times New Roman" w:hint="eastAsia"/>
                  <w:color w:val="2F5496" w:themeColor="accent1" w:themeShade="BF"/>
                  <w:szCs w:val="24"/>
                </w:rPr>
                <w:t>6</w:t>
              </w:r>
              <w:r w:rsidRPr="00E14CFF">
                <w:rPr>
                  <w:rStyle w:val="a3"/>
                  <w:rFonts w:ascii="Times New Roman" w:eastAsia="標楷體" w:hAnsi="Times New Roman" w:cs="Times New Roman" w:hint="eastAsia"/>
                  <w:color w:val="2F5496" w:themeColor="accent1" w:themeShade="BF"/>
                  <w:szCs w:val="24"/>
                </w:rPr>
                <w:t>萬元（含）以上至</w:t>
              </w:r>
              <w:r w:rsidRPr="00E14CFF">
                <w:rPr>
                  <w:rStyle w:val="a3"/>
                  <w:rFonts w:ascii="Times New Roman" w:eastAsia="標楷體" w:hAnsi="Times New Roman" w:cs="Times New Roman" w:hint="eastAsia"/>
                  <w:color w:val="2F5496" w:themeColor="accent1" w:themeShade="BF"/>
                  <w:szCs w:val="24"/>
                </w:rPr>
                <w:t>10</w:t>
              </w:r>
              <w:r w:rsidRPr="00E14CFF">
                <w:rPr>
                  <w:rStyle w:val="a3"/>
                  <w:rFonts w:ascii="Times New Roman" w:eastAsia="標楷體" w:hAnsi="Times New Roman" w:cs="Times New Roman" w:hint="eastAsia"/>
                  <w:color w:val="2F5496" w:themeColor="accent1" w:themeShade="BF"/>
                  <w:szCs w:val="24"/>
                </w:rPr>
                <w:t>萬元以下</w:t>
              </w:r>
            </w:hyperlink>
          </w:p>
        </w:tc>
        <w:tc>
          <w:tcPr>
            <w:tcW w:w="2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15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</w:tr>
      <w:tr w:rsidR="00D0699D" w:rsidRPr="0032366C" w:rsidTr="00FD5960">
        <w:trPr>
          <w:jc w:val="center"/>
        </w:trPr>
        <w:tc>
          <w:tcPr>
            <w:tcW w:w="267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3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1-3</w:t>
            </w:r>
          </w:p>
        </w:tc>
        <w:tc>
          <w:tcPr>
            <w:tcW w:w="1269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color w:val="2F5496" w:themeColor="accent1" w:themeShade="BF"/>
                <w:szCs w:val="24"/>
              </w:rPr>
            </w:pPr>
            <w:hyperlink w:anchor="採購管理作業1萬元（含）以上至3萬元以下" w:history="1">
              <w:r w:rsidRPr="0032366C">
                <w:rPr>
                  <w:rStyle w:val="a3"/>
                  <w:rFonts w:ascii="Times New Roman" w:eastAsia="標楷體" w:hAnsi="Times New Roman" w:cs="Times New Roman"/>
                  <w:color w:val="2F5496" w:themeColor="accent1" w:themeShade="BF"/>
                  <w:szCs w:val="24"/>
                </w:rPr>
                <w:t>1130-001-3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color w:val="2F5496" w:themeColor="accent1" w:themeShade="BF"/>
                  <w:szCs w:val="24"/>
                </w:rPr>
                <w:t>採購管理作業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color w:val="2F5496" w:themeColor="accent1" w:themeShade="BF"/>
                  <w:szCs w:val="24"/>
                </w:rPr>
                <w:t>-1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color w:val="2F5496" w:themeColor="accent1" w:themeShade="BF"/>
                  <w:szCs w:val="24"/>
                </w:rPr>
                <w:t>萬元（含）以上至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color w:val="2F5496" w:themeColor="accent1" w:themeShade="BF"/>
                  <w:szCs w:val="24"/>
                </w:rPr>
                <w:t>6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color w:val="2F5496" w:themeColor="accent1" w:themeShade="BF"/>
                  <w:szCs w:val="24"/>
                </w:rPr>
                <w:t>萬元以下</w:t>
              </w:r>
            </w:hyperlink>
          </w:p>
        </w:tc>
        <w:tc>
          <w:tcPr>
            <w:tcW w:w="230" w:type="pct"/>
            <w:vAlign w:val="center"/>
          </w:tcPr>
          <w:p w:rsidR="00D0699D" w:rsidRPr="003643E3" w:rsidRDefault="00D0699D" w:rsidP="000D5E2A">
            <w:pPr>
              <w:adjustRightInd w:val="0"/>
              <w:snapToGrid w:val="0"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643E3">
              <w:rPr>
                <w:rFonts w:ascii="Times New Roman" w:eastAsia="標楷體" w:hAnsi="Times New Roman" w:cs="Times New Roman"/>
                <w:color w:val="FF0000"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:rsidR="00D0699D" w:rsidRPr="003643E3" w:rsidRDefault="00D0699D" w:rsidP="000D5E2A">
            <w:pPr>
              <w:adjustRightInd w:val="0"/>
              <w:snapToGrid w:val="0"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643E3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16" w:type="pct"/>
            <w:vAlign w:val="center"/>
          </w:tcPr>
          <w:p w:rsidR="00D0699D" w:rsidRPr="003643E3" w:rsidRDefault="00D0699D" w:rsidP="000D5E2A">
            <w:pPr>
              <w:adjustRightInd w:val="0"/>
              <w:snapToGrid w:val="0"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D0699D" w:rsidRPr="003643E3" w:rsidRDefault="00D0699D" w:rsidP="000D5E2A">
            <w:pPr>
              <w:adjustRightInd w:val="0"/>
              <w:snapToGrid w:val="0"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D0699D" w:rsidRPr="0032366C" w:rsidRDefault="00D0699D" w:rsidP="000D5E2A">
            <w:pPr>
              <w:adjustRightInd w:val="0"/>
              <w:snapToGrid w:val="0"/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643E3">
              <w:rPr>
                <w:rFonts w:ascii="Times New Roman" w:eastAsia="標楷體" w:hAnsi="Times New Roman" w:cs="Times New Roman"/>
                <w:color w:val="FF0000"/>
                <w:szCs w:val="24"/>
              </w:rPr>
              <w:t>111-3</w:t>
            </w:r>
            <w:r w:rsidRPr="003643E3">
              <w:rPr>
                <w:rFonts w:ascii="Times New Roman" w:eastAsia="標楷體" w:hAnsi="Times New Roman" w:cs="Times New Roman"/>
                <w:color w:val="FF0000"/>
                <w:szCs w:val="24"/>
              </w:rPr>
              <w:t>內控會議決議刪除零用金核銷等文字，但資料提交時並未刪除，因此補刪除修正。</w:t>
            </w:r>
          </w:p>
        </w:tc>
      </w:tr>
      <w:tr w:rsidR="00D0699D" w:rsidRPr="0032366C" w:rsidTr="00FD5960">
        <w:trPr>
          <w:jc w:val="center"/>
        </w:trPr>
        <w:tc>
          <w:tcPr>
            <w:tcW w:w="267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53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269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hyperlink w:anchor="教職員宿舍申請分配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1130-002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教職員宿舍申請分配</w:t>
              </w:r>
            </w:hyperlink>
          </w:p>
        </w:tc>
        <w:tc>
          <w:tcPr>
            <w:tcW w:w="2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0699D" w:rsidRPr="0032366C" w:rsidTr="00FD5960">
        <w:trPr>
          <w:jc w:val="center"/>
        </w:trPr>
        <w:tc>
          <w:tcPr>
            <w:tcW w:w="267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53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3-1</w:t>
            </w:r>
          </w:p>
        </w:tc>
        <w:tc>
          <w:tcPr>
            <w:tcW w:w="1269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hyperlink w:anchor="校車管理作業—校車支援申請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1130-003-1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校車管理作業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校車支援申請</w:t>
              </w:r>
            </w:hyperlink>
          </w:p>
        </w:tc>
        <w:tc>
          <w:tcPr>
            <w:tcW w:w="2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15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0699D" w:rsidRPr="0032366C" w:rsidTr="00FD5960">
        <w:trPr>
          <w:jc w:val="center"/>
        </w:trPr>
        <w:tc>
          <w:tcPr>
            <w:tcW w:w="267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53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3-2</w:t>
            </w:r>
          </w:p>
        </w:tc>
        <w:tc>
          <w:tcPr>
            <w:tcW w:w="1269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hyperlink w:anchor="校車管理作業—校車事故異常管理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1130-003-2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校車管理作業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校車事故、異常管理</w:t>
              </w:r>
            </w:hyperlink>
          </w:p>
        </w:tc>
        <w:tc>
          <w:tcPr>
            <w:tcW w:w="2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D0699D" w:rsidRPr="0032366C" w:rsidTr="00FD5960">
        <w:trPr>
          <w:jc w:val="center"/>
        </w:trPr>
        <w:tc>
          <w:tcPr>
            <w:tcW w:w="267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53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269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hyperlink w:anchor="勤務支援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1130-004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勤務支援作業</w:t>
              </w:r>
            </w:hyperlink>
          </w:p>
        </w:tc>
        <w:tc>
          <w:tcPr>
            <w:tcW w:w="2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15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0699D" w:rsidRPr="0032366C" w:rsidTr="00FD5960">
        <w:trPr>
          <w:jc w:val="center"/>
        </w:trPr>
        <w:tc>
          <w:tcPr>
            <w:tcW w:w="267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53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5-1</w:t>
            </w:r>
          </w:p>
        </w:tc>
        <w:tc>
          <w:tcPr>
            <w:tcW w:w="1269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hyperlink w:anchor="財物管理作業A財產新增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1130-005-1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財物管理作業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-A.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財產新增作業</w:t>
              </w:r>
            </w:hyperlink>
          </w:p>
        </w:tc>
        <w:tc>
          <w:tcPr>
            <w:tcW w:w="2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0699D" w:rsidRPr="0032366C" w:rsidTr="00FD5960">
        <w:trPr>
          <w:jc w:val="center"/>
        </w:trPr>
        <w:tc>
          <w:tcPr>
            <w:tcW w:w="267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53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5-2</w:t>
            </w:r>
          </w:p>
        </w:tc>
        <w:tc>
          <w:tcPr>
            <w:tcW w:w="1269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hyperlink w:anchor="財物管理作業B財產驗收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1130-005-2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財物管理作業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-B.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財產驗收作業</w:t>
              </w:r>
            </w:hyperlink>
          </w:p>
        </w:tc>
        <w:tc>
          <w:tcPr>
            <w:tcW w:w="2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15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0699D" w:rsidRPr="0032366C" w:rsidTr="00FD5960">
        <w:trPr>
          <w:jc w:val="center"/>
        </w:trPr>
        <w:tc>
          <w:tcPr>
            <w:tcW w:w="267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53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5-3</w:t>
            </w:r>
          </w:p>
        </w:tc>
        <w:tc>
          <w:tcPr>
            <w:tcW w:w="1269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hyperlink w:anchor="財物管理作業C財產移轉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1130-005-3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財物管理作業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-C.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財產移轉作業</w:t>
              </w:r>
            </w:hyperlink>
          </w:p>
        </w:tc>
        <w:tc>
          <w:tcPr>
            <w:tcW w:w="2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15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D0699D" w:rsidRPr="0032366C" w:rsidTr="00FD5960">
        <w:trPr>
          <w:jc w:val="center"/>
        </w:trPr>
        <w:tc>
          <w:tcPr>
            <w:tcW w:w="267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53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5-4</w:t>
            </w:r>
          </w:p>
        </w:tc>
        <w:tc>
          <w:tcPr>
            <w:tcW w:w="1269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hyperlink w:anchor="財物管理作業D物品借用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1130-005-4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財物管理作業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-D.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物品借用作業</w:t>
              </w:r>
            </w:hyperlink>
          </w:p>
        </w:tc>
        <w:tc>
          <w:tcPr>
            <w:tcW w:w="2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15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0699D" w:rsidRPr="0032366C" w:rsidTr="00FD5960">
        <w:trPr>
          <w:jc w:val="center"/>
        </w:trPr>
        <w:tc>
          <w:tcPr>
            <w:tcW w:w="267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53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5-5</w:t>
            </w:r>
          </w:p>
        </w:tc>
        <w:tc>
          <w:tcPr>
            <w:tcW w:w="1269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hyperlink w:anchor="財物管理作業E財產盤點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1130-005-5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財物管理作業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-E.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財產盤點作業</w:t>
              </w:r>
            </w:hyperlink>
          </w:p>
        </w:tc>
        <w:tc>
          <w:tcPr>
            <w:tcW w:w="2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0699D" w:rsidRPr="0032366C" w:rsidTr="00FD5960">
        <w:trPr>
          <w:jc w:val="center"/>
        </w:trPr>
        <w:tc>
          <w:tcPr>
            <w:tcW w:w="267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53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5-6</w:t>
            </w:r>
          </w:p>
        </w:tc>
        <w:tc>
          <w:tcPr>
            <w:tcW w:w="1269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hyperlink w:anchor="財物管理作業F財產報廢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1130-005-6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財物管理作業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-F.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財產報廢作業</w:t>
              </w:r>
            </w:hyperlink>
          </w:p>
        </w:tc>
        <w:tc>
          <w:tcPr>
            <w:tcW w:w="2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D0699D" w:rsidRPr="0032366C" w:rsidTr="00FD5960">
        <w:trPr>
          <w:jc w:val="center"/>
        </w:trPr>
        <w:tc>
          <w:tcPr>
            <w:tcW w:w="267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53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269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hyperlink w:anchor="場地管理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1130-006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場地管理作業</w:t>
              </w:r>
            </w:hyperlink>
          </w:p>
        </w:tc>
        <w:tc>
          <w:tcPr>
            <w:tcW w:w="2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15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0699D" w:rsidRPr="0032366C" w:rsidTr="00FD5960">
        <w:trPr>
          <w:jc w:val="center"/>
        </w:trPr>
        <w:tc>
          <w:tcPr>
            <w:tcW w:w="267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53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7-1</w:t>
            </w:r>
          </w:p>
        </w:tc>
        <w:tc>
          <w:tcPr>
            <w:tcW w:w="1269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hyperlink w:anchor="收文管理作業_A紙本收文管理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1130-007-1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收文管理作業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-A.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紙本收文管理作業</w:t>
              </w:r>
            </w:hyperlink>
          </w:p>
        </w:tc>
        <w:tc>
          <w:tcPr>
            <w:tcW w:w="2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0699D" w:rsidRPr="0032366C" w:rsidTr="00FD5960">
        <w:trPr>
          <w:jc w:val="center"/>
        </w:trPr>
        <w:tc>
          <w:tcPr>
            <w:tcW w:w="267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53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7-2</w:t>
            </w:r>
          </w:p>
        </w:tc>
        <w:tc>
          <w:tcPr>
            <w:tcW w:w="1269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hyperlink w:anchor="收文管理作業_B電子收文管理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1130-007-2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收文管理作業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-B.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電子收文管理作業</w:t>
              </w:r>
            </w:hyperlink>
          </w:p>
        </w:tc>
        <w:tc>
          <w:tcPr>
            <w:tcW w:w="2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0699D" w:rsidRPr="0032366C" w:rsidTr="00FD5960">
        <w:trPr>
          <w:jc w:val="center"/>
        </w:trPr>
        <w:tc>
          <w:tcPr>
            <w:tcW w:w="267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53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269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hyperlink w:anchor="發文管理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1130-008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發文管理作業</w:t>
              </w:r>
            </w:hyperlink>
          </w:p>
        </w:tc>
        <w:tc>
          <w:tcPr>
            <w:tcW w:w="2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15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0699D" w:rsidRPr="0032366C" w:rsidTr="00FD5960">
        <w:trPr>
          <w:jc w:val="center"/>
        </w:trPr>
        <w:tc>
          <w:tcPr>
            <w:tcW w:w="267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53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1269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hyperlink w:anchor="公文調閱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1130-009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公文調閱作業</w:t>
              </w:r>
            </w:hyperlink>
          </w:p>
        </w:tc>
        <w:tc>
          <w:tcPr>
            <w:tcW w:w="2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0699D" w:rsidRPr="0032366C" w:rsidTr="00FD5960">
        <w:trPr>
          <w:jc w:val="center"/>
        </w:trPr>
        <w:tc>
          <w:tcPr>
            <w:tcW w:w="267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53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1269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hyperlink w:anchor="收款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1130-011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收款作業</w:t>
              </w:r>
            </w:hyperlink>
          </w:p>
        </w:tc>
        <w:tc>
          <w:tcPr>
            <w:tcW w:w="2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15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0699D" w:rsidRPr="0032366C" w:rsidTr="00FD5960">
        <w:trPr>
          <w:jc w:val="center"/>
        </w:trPr>
        <w:tc>
          <w:tcPr>
            <w:tcW w:w="267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53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269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hyperlink w:anchor="付款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1130-012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付款作業</w:t>
              </w:r>
            </w:hyperlink>
          </w:p>
        </w:tc>
        <w:tc>
          <w:tcPr>
            <w:tcW w:w="2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D0699D" w:rsidRPr="0032366C" w:rsidTr="00FD5960">
        <w:trPr>
          <w:jc w:val="center"/>
        </w:trPr>
        <w:tc>
          <w:tcPr>
            <w:tcW w:w="267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53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13-1</w:t>
            </w:r>
          </w:p>
        </w:tc>
        <w:tc>
          <w:tcPr>
            <w:tcW w:w="1269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hyperlink w:anchor="設備維護保養作業—一般設備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1130-013-1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設備維護保養作業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一般設備</w:t>
              </w:r>
            </w:hyperlink>
          </w:p>
        </w:tc>
        <w:tc>
          <w:tcPr>
            <w:tcW w:w="2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15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color w:val="FF0000"/>
              </w:rPr>
            </w:pPr>
          </w:p>
        </w:tc>
      </w:tr>
      <w:tr w:rsidR="00D0699D" w:rsidRPr="0032366C" w:rsidTr="00FD5960">
        <w:trPr>
          <w:jc w:val="center"/>
        </w:trPr>
        <w:tc>
          <w:tcPr>
            <w:tcW w:w="267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53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13-2</w:t>
            </w:r>
          </w:p>
        </w:tc>
        <w:tc>
          <w:tcPr>
            <w:tcW w:w="1269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hyperlink w:anchor="設備維護保養作業—大型機電設備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1130-013-2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設備維護保養作業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大型機電設備</w:t>
              </w:r>
            </w:hyperlink>
          </w:p>
        </w:tc>
        <w:tc>
          <w:tcPr>
            <w:tcW w:w="2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03</w:t>
            </w:r>
          </w:p>
        </w:tc>
        <w:tc>
          <w:tcPr>
            <w:tcW w:w="415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color w:val="FF0000"/>
              </w:rPr>
            </w:pPr>
          </w:p>
        </w:tc>
      </w:tr>
      <w:tr w:rsidR="00D0699D" w:rsidRPr="0032366C" w:rsidTr="00FD5960">
        <w:trPr>
          <w:jc w:val="center"/>
        </w:trPr>
        <w:tc>
          <w:tcPr>
            <w:tcW w:w="267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23</w:t>
            </w:r>
          </w:p>
        </w:tc>
        <w:tc>
          <w:tcPr>
            <w:tcW w:w="53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1269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hyperlink w:anchor="修繕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1130-014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修繕作業</w:t>
              </w:r>
            </w:hyperlink>
          </w:p>
        </w:tc>
        <w:tc>
          <w:tcPr>
            <w:tcW w:w="2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15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0699D" w:rsidRPr="0032366C" w:rsidTr="00FD5960">
        <w:trPr>
          <w:jc w:val="center"/>
        </w:trPr>
        <w:tc>
          <w:tcPr>
            <w:tcW w:w="267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24</w:t>
            </w:r>
          </w:p>
        </w:tc>
        <w:tc>
          <w:tcPr>
            <w:tcW w:w="53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1269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hyperlink w:anchor="教師研究室分配暨管理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1130-015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教師研究室分配暨管理作業</w:t>
              </w:r>
            </w:hyperlink>
          </w:p>
        </w:tc>
        <w:tc>
          <w:tcPr>
            <w:tcW w:w="2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0699D" w:rsidRPr="0032366C" w:rsidTr="00FD5960">
        <w:trPr>
          <w:jc w:val="center"/>
        </w:trPr>
        <w:tc>
          <w:tcPr>
            <w:tcW w:w="267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53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1269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hyperlink w:anchor="空間規劃暨分配委員會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1130-016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空間規劃暨分配委員會作業</w:t>
              </w:r>
            </w:hyperlink>
          </w:p>
        </w:tc>
        <w:tc>
          <w:tcPr>
            <w:tcW w:w="2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0699D" w:rsidRPr="0032366C" w:rsidTr="00FD5960">
        <w:trPr>
          <w:jc w:val="center"/>
        </w:trPr>
        <w:tc>
          <w:tcPr>
            <w:tcW w:w="267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26</w:t>
            </w:r>
          </w:p>
        </w:tc>
        <w:tc>
          <w:tcPr>
            <w:tcW w:w="53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1269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hyperlink w:anchor="場地外包經營管理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1130-017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場地外包經營管理作業</w:t>
              </w:r>
            </w:hyperlink>
          </w:p>
        </w:tc>
        <w:tc>
          <w:tcPr>
            <w:tcW w:w="2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0699D" w:rsidRPr="0032366C" w:rsidTr="00FD5960">
        <w:trPr>
          <w:jc w:val="center"/>
        </w:trPr>
        <w:tc>
          <w:tcPr>
            <w:tcW w:w="267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27</w:t>
            </w:r>
          </w:p>
        </w:tc>
        <w:tc>
          <w:tcPr>
            <w:tcW w:w="53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1269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hyperlink w:anchor="公文管考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1130-018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公文管考作業</w:t>
              </w:r>
            </w:hyperlink>
          </w:p>
        </w:tc>
        <w:tc>
          <w:tcPr>
            <w:tcW w:w="2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01</w:t>
            </w:r>
          </w:p>
        </w:tc>
        <w:tc>
          <w:tcPr>
            <w:tcW w:w="415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0699D" w:rsidRPr="0032366C" w:rsidTr="00FD5960">
        <w:trPr>
          <w:jc w:val="center"/>
        </w:trPr>
        <w:tc>
          <w:tcPr>
            <w:tcW w:w="267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28</w:t>
            </w:r>
          </w:p>
        </w:tc>
        <w:tc>
          <w:tcPr>
            <w:tcW w:w="53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1269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hyperlink w:anchor="校園邊坡安全穩定監測及巡檢修護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1130-019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校園邊坡安全穩定監測及巡檢修護作業</w:t>
              </w:r>
            </w:hyperlink>
          </w:p>
        </w:tc>
        <w:tc>
          <w:tcPr>
            <w:tcW w:w="2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0699D" w:rsidRPr="0032366C" w:rsidTr="00FD5960">
        <w:trPr>
          <w:jc w:val="center"/>
        </w:trPr>
        <w:tc>
          <w:tcPr>
            <w:tcW w:w="267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29</w:t>
            </w:r>
          </w:p>
        </w:tc>
        <w:tc>
          <w:tcPr>
            <w:tcW w:w="53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1269" w:type="pct"/>
            <w:vAlign w:val="center"/>
          </w:tcPr>
          <w:p w:rsidR="00D0699D" w:rsidRPr="006C37E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color w:val="0563C1" w:themeColor="hyperlink"/>
                <w:u w:val="single"/>
              </w:rPr>
            </w:pPr>
            <w:hyperlink w:anchor="不動產之處分、設定負擔、購置或出租。動產購置及附屬機構之設立、相" w:history="1">
              <w:r w:rsidRPr="0032366C">
                <w:rPr>
                  <w:rStyle w:val="a3"/>
                  <w:rFonts w:ascii="Times New Roman" w:eastAsia="標楷體" w:hAnsi="Times New Roman" w:cs="Times New Roman"/>
                </w:rPr>
                <w:t>1130-020</w:t>
              </w:r>
              <w:r w:rsidRPr="006C37EC">
                <w:rPr>
                  <w:rStyle w:val="a3"/>
                  <w:rFonts w:ascii="Times New Roman" w:eastAsia="標楷體" w:hAnsi="Times New Roman" w:cs="Times New Roman" w:hint="eastAsia"/>
                </w:rPr>
                <w:t>不動產之處分、設定負擔、購置或出租，及動產購置作業</w:t>
              </w:r>
            </w:hyperlink>
          </w:p>
        </w:tc>
        <w:tc>
          <w:tcPr>
            <w:tcW w:w="2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15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D0699D" w:rsidRPr="0032366C" w:rsidRDefault="00D0699D" w:rsidP="000D5E2A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</w:tbl>
    <w:p w:rsidR="00D0699D" w:rsidRDefault="00D0699D" w:rsidP="000D5E2A">
      <w:pPr>
        <w:sectPr w:rsidR="00D0699D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1530F1" w:rsidRDefault="001530F1"/>
    <w:sectPr w:rsidR="001530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9D"/>
    <w:rsid w:val="001530F1"/>
    <w:rsid w:val="00D0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6671CA7-8C55-46E9-90EA-87E02E6E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99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699D"/>
    <w:rPr>
      <w:color w:val="0563C1" w:themeColor="hyperlink"/>
      <w:u w:val="single"/>
    </w:rPr>
  </w:style>
  <w:style w:type="paragraph" w:customStyle="1" w:styleId="21">
    <w:name w:val="標題2"/>
    <w:basedOn w:val="2"/>
    <w:next w:val="2"/>
    <w:link w:val="22"/>
    <w:qFormat/>
    <w:rsid w:val="00D0699D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D0699D"/>
    <w:rPr>
      <w:rFonts w:ascii="標楷體" w:eastAsia="標楷體" w:hAnsi="標楷體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D0699D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2024-03-28T06:26:00Z</dcterms:created>
</cp:coreProperties>
</file>