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FE7" w:rsidRPr="004928F7" w:rsidRDefault="00F55FE7" w:rsidP="00253AB2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4"/>
        <w:gridCol w:w="4688"/>
        <w:gridCol w:w="1258"/>
        <w:gridCol w:w="1062"/>
        <w:gridCol w:w="1296"/>
      </w:tblGrid>
      <w:tr w:rsidR="00F55FE7" w:rsidRPr="004928F7" w:rsidTr="00627306">
        <w:trPr>
          <w:jc w:val="center"/>
        </w:trPr>
        <w:tc>
          <w:tcPr>
            <w:tcW w:w="702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vAlign w:val="center"/>
          </w:tcPr>
          <w:p w:rsidR="00F55FE7" w:rsidRPr="004928F7" w:rsidRDefault="00F55FE7" w:rsidP="00627306">
            <w:pPr>
              <w:pStyle w:val="31"/>
            </w:pPr>
            <w:hyperlink w:anchor="會計室" w:history="1">
              <w:bookmarkStart w:id="0" w:name="_Toc92798261"/>
              <w:bookmarkStart w:id="1" w:name="_Toc99130273"/>
              <w:bookmarkStart w:id="2" w:name="_Toc161926626"/>
              <w:r w:rsidRPr="004928F7">
                <w:rPr>
                  <w:rStyle w:val="a3"/>
                  <w:rFonts w:hint="eastAsia"/>
                </w:rPr>
                <w:t>1170</w:t>
              </w:r>
              <w:r w:rsidRPr="004928F7">
                <w:rPr>
                  <w:rStyle w:val="a3"/>
                </w:rPr>
                <w:t>-00</w:t>
              </w:r>
              <w:r w:rsidRPr="004928F7">
                <w:rPr>
                  <w:rStyle w:val="a3"/>
                  <w:rFonts w:hint="eastAsia"/>
                </w:rPr>
                <w:t>7-</w:t>
              </w:r>
              <w:r w:rsidRPr="004928F7">
                <w:rPr>
                  <w:rStyle w:val="a3"/>
                </w:rPr>
                <w:t>2</w:t>
              </w:r>
              <w:bookmarkStart w:id="3" w:name="預算與決算之編製，財務與非財務資訊之揭露—財務及非財務資訊揭露作業"/>
              <w:r w:rsidRPr="004928F7">
                <w:rPr>
                  <w:rStyle w:val="a3"/>
                  <w:rFonts w:hint="eastAsia"/>
                </w:rPr>
                <w:t>預算與決算之編製，財務與非財務資訊之揭露</w:t>
              </w:r>
              <w:r>
                <w:rPr>
                  <w:rStyle w:val="a3"/>
                  <w:rFonts w:hint="eastAsia"/>
                </w:rPr>
                <w:t>-</w:t>
              </w:r>
              <w:r w:rsidRPr="004928F7">
                <w:rPr>
                  <w:rStyle w:val="a3"/>
                  <w:rFonts w:hint="eastAsia"/>
                </w:rPr>
                <w:t>財務及非財務資訊揭露作業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8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vAlign w:val="center"/>
          </w:tcPr>
          <w:p w:rsidR="00F55FE7" w:rsidRPr="004928F7" w:rsidRDefault="00F55FE7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F55FE7" w:rsidRPr="004928F7" w:rsidTr="00627306">
        <w:trPr>
          <w:jc w:val="center"/>
        </w:trPr>
        <w:tc>
          <w:tcPr>
            <w:tcW w:w="702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5FE7" w:rsidRPr="004928F7" w:rsidTr="00627306">
        <w:trPr>
          <w:jc w:val="center"/>
        </w:trPr>
        <w:tc>
          <w:tcPr>
            <w:tcW w:w="702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F55FE7" w:rsidRPr="004928F7" w:rsidRDefault="00F55FE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55FE7" w:rsidRPr="004928F7" w:rsidRDefault="00F55FE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581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FE7" w:rsidRPr="004928F7" w:rsidTr="00627306">
        <w:trPr>
          <w:jc w:val="center"/>
        </w:trPr>
        <w:tc>
          <w:tcPr>
            <w:tcW w:w="702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</w:tcPr>
          <w:p w:rsidR="00F55FE7" w:rsidRPr="004928F7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1.修正原因：外部法規註記年月日。</w:t>
            </w:r>
          </w:p>
          <w:p w:rsidR="00F55FE7" w:rsidRPr="004928F7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2.修正處：依據及相關文件5.1.及5.2.。</w:t>
            </w:r>
          </w:p>
          <w:p w:rsidR="00F55FE7" w:rsidRPr="004928F7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FE7" w:rsidRPr="004928F7" w:rsidTr="00627306">
        <w:trPr>
          <w:jc w:val="center"/>
        </w:trPr>
        <w:tc>
          <w:tcPr>
            <w:tcW w:w="702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</w:tcPr>
          <w:p w:rsidR="00F55FE7" w:rsidRPr="004928F7" w:rsidRDefault="00F55FE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F55FE7" w:rsidRPr="004928F7" w:rsidRDefault="00F55FE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78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6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581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FE7" w:rsidRPr="004928F7" w:rsidTr="00627306">
        <w:trPr>
          <w:jc w:val="center"/>
        </w:trPr>
        <w:tc>
          <w:tcPr>
            <w:tcW w:w="702" w:type="pct"/>
            <w:vAlign w:val="center"/>
          </w:tcPr>
          <w:p w:rsidR="00F55FE7" w:rsidRPr="000B5AEE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3" w:type="pct"/>
          </w:tcPr>
          <w:p w:rsidR="00F55FE7" w:rsidRPr="000B5AEE" w:rsidRDefault="00F55FE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1.修正原因：依稽核委員建議</w:t>
            </w:r>
          </w:p>
          <w:p w:rsidR="00F55FE7" w:rsidRPr="000B5AEE" w:rsidRDefault="00F55FE7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2.修正處：依據及相關文件5.2、5.5</w:t>
            </w:r>
          </w:p>
        </w:tc>
        <w:tc>
          <w:tcPr>
            <w:tcW w:w="678" w:type="pct"/>
            <w:vAlign w:val="center"/>
          </w:tcPr>
          <w:p w:rsidR="00F55FE7" w:rsidRPr="000B5AEE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6" w:type="pct"/>
            <w:vAlign w:val="center"/>
          </w:tcPr>
          <w:p w:rsidR="00F55FE7" w:rsidRPr="000B5AEE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:rsidR="00F55FE7" w:rsidRPr="00251E48" w:rsidRDefault="00F55FE7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F55FE7" w:rsidRPr="00251E48" w:rsidRDefault="00F55FE7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55FE7" w:rsidRPr="004928F7" w:rsidRDefault="00F55FE7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55FE7" w:rsidRPr="004928F7" w:rsidRDefault="00F55FE7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A13A8" wp14:editId="68F0CC60">
                <wp:simplePos x="0" y="0"/>
                <wp:positionH relativeFrom="column">
                  <wp:posOffset>4281170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FE7" w:rsidRPr="0022177F" w:rsidRDefault="00F55FE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F55FE7" w:rsidRPr="0022177F" w:rsidRDefault="00F55FE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9A13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6oOwIAALM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MrLI9h&#10;HfboUQyBvIeBzGJ5eusr9Hqw6BcGvMY2p1S9vQf+5ImBTcvMTtw4B30rWIPyphFZXEAzj48k2/4T&#10;NBiG7QMkokG6LtYOq0GQHXUcx9ZEKRwvZ+ViOS/RxNG2WE4XuI8hWHVGW+fDBwEdiZuaOmx9YmeH&#10;ex+y69klBtMmrgbulNbZGm+S5KjypDcctcje34TEMkUlOfn4QMVGO3Jg+LSap5xx5EXPCJFIPIJO&#10;FfsdpMMZdPKNMJEe7QgsX442eqeIYMII7JQB9zJYZv9z1jnX2LMwbAesSdxuoTlizxzkycFJx00L&#10;7iclPU5NTf2PPXOCEv3RYN+vpvN5HLN0mC+WMzy4S8v20sIMR6qaBkrydhPyaO6tU7sWI+W6GbjB&#10;tyJVauOzqpNwnIz0EE5THEfv8py8nv+a9S8AAAD//wMAUEsDBBQABgAIAAAAIQAZhHQK4wAAAA0B&#10;AAAPAAAAZHJzL2Rvd25yZXYueG1sTI/BTsMwEETvSPyDtUhcEHUIaWhCnAoqcYBWINqiXt14SSLi&#10;dRS7bfh7lhMc981odqaYj7YTRxx860jBzSQCgVQ501KtYLt5up6B8EGT0Z0jVPCNHubl+Vmhc+NO&#10;9I7HdagFh5DPtYImhD6X0lcNWu0nrkdi7dMNVgc+h1qaQZ843HYyjqJUWt0Sf2h0j4sGq6/1wSpI&#10;5M499gtbrT52bvnydhW3r8+xUpcX48M9iIBj+DPDb32uDiV32rsDGS86BeldErOVhSS9zUCwJctm&#10;jPaMplNGsizk/xXlDwAAAP//AwBQSwECLQAUAAYACAAAACEAtoM4kv4AAADhAQAAEwAAAAAAAAAA&#10;AAAAAAAAAAAAW0NvbnRlbnRfVHlwZXNdLnhtbFBLAQItABQABgAIAAAAIQA4/SH/1gAAAJQBAAAL&#10;AAAAAAAAAAAAAAAAAC8BAABfcmVscy8ucmVsc1BLAQItABQABgAIAAAAIQDREu6oOwIAALMEAAAO&#10;AAAAAAAAAAAAAAAAAC4CAABkcnMvZTJvRG9jLnhtbFBLAQItABQABgAIAAAAIQAZhHQK4wAAAA0B&#10;AAAPAAAAAAAAAAAAAAAAAJUEAABkcnMvZG93bnJldi54bWxQSwUGAAAAAAQABADzAAAApQUAAAAA&#10;" fillcolor="white [3201]" stroked="f" strokeweight="1pt">
                <v:textbox>
                  <w:txbxContent>
                    <w:p w:rsidR="00F55FE7" w:rsidRPr="0022177F" w:rsidRDefault="00F55FE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F55FE7" w:rsidRPr="0022177F" w:rsidRDefault="00F55FE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1096"/>
        <w:gridCol w:w="1381"/>
        <w:gridCol w:w="1116"/>
        <w:gridCol w:w="967"/>
      </w:tblGrid>
      <w:tr w:rsidR="00F55FE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FE7" w:rsidRPr="004928F7" w:rsidRDefault="00F55FE7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55FE7" w:rsidRPr="004928F7" w:rsidTr="00627306">
        <w:trPr>
          <w:jc w:val="center"/>
        </w:trPr>
        <w:tc>
          <w:tcPr>
            <w:tcW w:w="26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5" w:type="pct"/>
            <w:tcBorders>
              <w:right w:val="single" w:sz="1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55FE7" w:rsidRPr="004928F7" w:rsidTr="00627306">
        <w:trPr>
          <w:trHeight w:val="663"/>
          <w:jc w:val="center"/>
        </w:trPr>
        <w:tc>
          <w:tcPr>
            <w:tcW w:w="26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預算與決算之編製，財務與非財務資訊之揭露</w:t>
            </w:r>
          </w:p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4/</w:t>
            </w:r>
          </w:p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.12</w:t>
            </w: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4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55FE7" w:rsidRPr="004928F7" w:rsidRDefault="00F55FE7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55FE7" w:rsidRPr="004928F7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F55FE7" w:rsidRPr="004928F7" w:rsidRDefault="00F55FE7" w:rsidP="00627306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143" w:dyaOrig="9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5" o:title=""/>
          </v:shape>
          <o:OLEObject Type="Embed" ProgID="Visio.Drawing.11" ShapeID="_x0000_i1025" DrawAspect="Content" ObjectID="_1773579392" r:id="rId6"/>
        </w:object>
      </w:r>
    </w:p>
    <w:p w:rsidR="00F55FE7" w:rsidRPr="004928F7" w:rsidRDefault="00F55FE7" w:rsidP="00627306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1096"/>
        <w:gridCol w:w="1381"/>
        <w:gridCol w:w="1116"/>
        <w:gridCol w:w="969"/>
      </w:tblGrid>
      <w:tr w:rsidR="00F55FE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FE7" w:rsidRPr="004928F7" w:rsidRDefault="00F55FE7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55FE7" w:rsidRPr="004928F7" w:rsidTr="00FF7BA8">
        <w:trPr>
          <w:jc w:val="center"/>
        </w:trPr>
        <w:tc>
          <w:tcPr>
            <w:tcW w:w="26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6" w:type="pct"/>
            <w:tcBorders>
              <w:right w:val="single" w:sz="1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55FE7" w:rsidRPr="004928F7" w:rsidTr="00FF7BA8">
        <w:trPr>
          <w:trHeight w:val="663"/>
          <w:jc w:val="center"/>
        </w:trPr>
        <w:tc>
          <w:tcPr>
            <w:tcW w:w="26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預算與決算之編製，財務與非財務資訊之揭露</w:t>
            </w:r>
          </w:p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:rsidR="00F55FE7" w:rsidRPr="004928F7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4/</w:t>
            </w:r>
          </w:p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.12</w:t>
            </w: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4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55FE7" w:rsidRPr="000842A5" w:rsidRDefault="00F55FE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42A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0842A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842A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55FE7" w:rsidRPr="004928F7" w:rsidRDefault="00F55FE7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55FE7" w:rsidRPr="004928F7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F55FE7" w:rsidRPr="004928F7" w:rsidRDefault="00F55FE7" w:rsidP="00F55FE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財務資訊：</w:t>
      </w:r>
    </w:p>
    <w:p w:rsidR="00F55FE7" w:rsidRPr="004928F7" w:rsidRDefault="00F55FE7" w:rsidP="00627306">
      <w:pPr>
        <w:widowControl/>
        <w:ind w:leftChars="296" w:left="1416" w:hangingChars="294" w:hanging="706"/>
        <w:jc w:val="both"/>
        <w:rPr>
          <w:rFonts w:ascii="細明體" w:eastAsia="細明體" w:hAnsi="細明體"/>
          <w:color w:val="000000"/>
          <w:sz w:val="27"/>
          <w:szCs w:val="27"/>
        </w:rPr>
      </w:pPr>
      <w:r w:rsidRPr="004928F7">
        <w:rPr>
          <w:rFonts w:ascii="標楷體" w:eastAsia="標楷體" w:hAnsi="標楷體" w:hint="eastAsia"/>
        </w:rPr>
        <w:t>2.1.1.本校依據「</w:t>
      </w:r>
      <w:r w:rsidRPr="004928F7">
        <w:rPr>
          <w:rFonts w:ascii="標楷體" w:eastAsia="標楷體" w:hAnsi="標楷體"/>
        </w:rPr>
        <w:t>學校財團法人及所設私立學校建立</w:t>
      </w:r>
      <w:r w:rsidRPr="000842A5">
        <w:rPr>
          <w:rFonts w:ascii="標楷體" w:eastAsia="標楷體" w:hAnsi="標楷體"/>
        </w:rPr>
        <w:t>會計制度實施辦法</w:t>
      </w:r>
      <w:r w:rsidRPr="000842A5">
        <w:rPr>
          <w:rFonts w:ascii="標楷體" w:eastAsia="標楷體" w:hAnsi="標楷體" w:hint="eastAsia"/>
        </w:rPr>
        <w:t>」、「學校財團法人及所設私立學校建立會計制度一致規定」</w:t>
      </w:r>
      <w:r w:rsidRPr="004928F7">
        <w:rPr>
          <w:rFonts w:ascii="標楷體" w:eastAsia="標楷體" w:hAnsi="標楷體" w:hint="eastAsia"/>
        </w:rPr>
        <w:t>及本校會計制度編製財務報表。</w:t>
      </w:r>
    </w:p>
    <w:p w:rsidR="00F55FE7" w:rsidRPr="004928F7" w:rsidRDefault="00F55FE7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2.1.2.財務資訊依本校預算與決算編製作業辦理。</w:t>
      </w:r>
    </w:p>
    <w:p w:rsidR="00F55FE7" w:rsidRPr="004928F7" w:rsidRDefault="00F55FE7" w:rsidP="00F55FE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非財務資訊：</w:t>
      </w:r>
    </w:p>
    <w:p w:rsidR="00F55FE7" w:rsidRPr="004928F7" w:rsidRDefault="00F55FE7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2.2.1.本校對於重大、必要性及符合教育部規定之事項，公告於本校網站，校內外人士可進入本校網站瀏覽。</w:t>
      </w:r>
    </w:p>
    <w:p w:rsidR="00F55FE7" w:rsidRPr="004928F7" w:rsidRDefault="00F55FE7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2.2.2.本校對於屬非必要公開之教職員工及學生資訊，以校內區域網路、網站密碼權限瀏覽或電子郵件寄發等方法傳達資訊。</w:t>
      </w:r>
    </w:p>
    <w:p w:rsidR="00F55FE7" w:rsidRPr="004928F7" w:rsidRDefault="00F55FE7" w:rsidP="00F55FE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其他：本校依據教育部規定其他方式揭露與財務及非財務有關資訊。</w:t>
      </w:r>
    </w:p>
    <w:p w:rsidR="00F55FE7" w:rsidRPr="004928F7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</w:t>
      </w:r>
      <w:r w:rsidRPr="004928F7">
        <w:rPr>
          <w:rFonts w:ascii="標楷體" w:eastAsia="標楷體" w:hAnsi="標楷體"/>
          <w:b/>
          <w:bCs/>
        </w:rPr>
        <w:t>控制重點：</w:t>
      </w:r>
    </w:p>
    <w:p w:rsidR="00F55FE7" w:rsidRPr="004928F7" w:rsidRDefault="00F55FE7" w:rsidP="00F55FE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財務資訊是否依教育部規定方式揭露。</w:t>
      </w:r>
    </w:p>
    <w:p w:rsidR="00F55FE7" w:rsidRPr="004928F7" w:rsidRDefault="00F55FE7" w:rsidP="00F55FE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非財務資訊是否符合規定揭露。</w:t>
      </w:r>
    </w:p>
    <w:p w:rsidR="00F55FE7" w:rsidRPr="004928F7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F55FE7" w:rsidRPr="004928F7" w:rsidRDefault="00F55FE7" w:rsidP="0062730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4928F7">
        <w:rPr>
          <w:rFonts w:ascii="標楷體" w:eastAsia="標楷體" w:hAnsi="標楷體" w:hint="eastAsia"/>
          <w:kern w:val="0"/>
          <w:szCs w:val="20"/>
        </w:rPr>
        <w:t>無。</w:t>
      </w:r>
    </w:p>
    <w:p w:rsidR="00F55FE7" w:rsidRPr="000842A5" w:rsidRDefault="00F55FE7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</w:t>
      </w:r>
      <w:r w:rsidRPr="000842A5">
        <w:rPr>
          <w:rFonts w:ascii="標楷體" w:eastAsia="標楷體" w:hAnsi="標楷體" w:hint="eastAsia"/>
          <w:b/>
          <w:bCs/>
        </w:rPr>
        <w:t>據及相關文件：</w:t>
      </w:r>
    </w:p>
    <w:p w:rsidR="00F55FE7" w:rsidRPr="000842A5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842A5">
        <w:rPr>
          <w:rFonts w:ascii="標楷體" w:eastAsia="標楷體" w:hAnsi="標楷體"/>
        </w:rPr>
        <w:t>學校財團法人及所設私立學校建立會計制度實施辦法</w:t>
      </w:r>
      <w:r w:rsidRPr="000842A5">
        <w:rPr>
          <w:rFonts w:ascii="標楷體" w:eastAsia="標楷體" w:hAnsi="標楷體" w:hint="eastAsia"/>
        </w:rPr>
        <w:t>。(教育部98.02.04)</w:t>
      </w:r>
    </w:p>
    <w:p w:rsidR="00F55FE7" w:rsidRPr="000842A5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842A5">
        <w:rPr>
          <w:rFonts w:ascii="標楷體" w:eastAsia="標楷體" w:hAnsi="標楷體" w:hint="eastAsia"/>
          <w:szCs w:val="24"/>
          <w:shd w:val="clear" w:color="auto" w:fill="FFFFFF"/>
        </w:rPr>
        <w:t>學校財團法人及所設</w:t>
      </w:r>
      <w:r w:rsidRPr="000842A5">
        <w:rPr>
          <w:rFonts w:ascii="標楷體" w:eastAsia="標楷體" w:hAnsi="標楷體" w:hint="eastAsia"/>
        </w:rPr>
        <w:t>私立學校會計制度之一致規定</w:t>
      </w:r>
      <w:r w:rsidRPr="000842A5">
        <w:rPr>
          <w:rFonts w:ascii="標楷體" w:eastAsia="標楷體" w:hAnsi="標楷體" w:hint="eastAsia"/>
          <w:szCs w:val="24"/>
        </w:rPr>
        <w:t>。</w:t>
      </w:r>
      <w:r w:rsidRPr="000842A5">
        <w:rPr>
          <w:rFonts w:ascii="標楷體" w:eastAsia="標楷體" w:hAnsi="標楷體" w:hint="eastAsia"/>
        </w:rPr>
        <w:t>(教育部</w:t>
      </w:r>
      <w:r w:rsidRPr="000842A5">
        <w:rPr>
          <w:rFonts w:ascii="標楷體" w:eastAsia="標楷體" w:hAnsi="標楷體"/>
        </w:rPr>
        <w:t>107.07.19</w:t>
      </w:r>
      <w:r w:rsidRPr="000842A5">
        <w:rPr>
          <w:rFonts w:ascii="標楷體" w:eastAsia="標楷體" w:hAnsi="標楷體" w:hint="eastAsia"/>
        </w:rPr>
        <w:t>)</w:t>
      </w:r>
    </w:p>
    <w:p w:rsidR="00F55FE7" w:rsidRPr="000842A5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842A5">
        <w:rPr>
          <w:rFonts w:ascii="標楷體" w:eastAsia="標楷體" w:hAnsi="標楷體" w:hint="eastAsia"/>
        </w:rPr>
        <w:t>佛光大學會計制度。</w:t>
      </w:r>
    </w:p>
    <w:p w:rsidR="00F55FE7" w:rsidRPr="000842A5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842A5">
        <w:rPr>
          <w:rFonts w:ascii="標楷體" w:eastAsia="標楷體" w:hAnsi="標楷體" w:hint="eastAsia"/>
        </w:rPr>
        <w:t>會計師查核報告。</w:t>
      </w:r>
    </w:p>
    <w:p w:rsidR="00F55FE7" w:rsidRPr="000842A5" w:rsidRDefault="00F55FE7" w:rsidP="00F55FE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842A5">
        <w:rPr>
          <w:rFonts w:ascii="標楷體" w:eastAsia="標楷體" w:hAnsi="標楷體" w:hint="eastAsia"/>
        </w:rPr>
        <w:t>公私立學校及其他教務機構公告財務報表作業原則。（教育部105.11.28）</w:t>
      </w:r>
    </w:p>
    <w:p w:rsidR="00F55FE7" w:rsidRPr="004928F7" w:rsidRDefault="00F55FE7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F55FE7" w:rsidRPr="004928F7" w:rsidRDefault="00F55FE7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F55FE7" w:rsidRPr="004928F7" w:rsidRDefault="00F55FE7"/>
    <w:p w:rsidR="00F55FE7" w:rsidRDefault="00F55FE7" w:rsidP="00253AB2">
      <w:pPr>
        <w:sectPr w:rsidR="00F55FE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07218" w:rsidRDefault="00C07218"/>
    <w:sectPr w:rsidR="00C072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821"/>
    <w:multiLevelType w:val="multilevel"/>
    <w:tmpl w:val="A3CC75A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04"/>
        </w:tabs>
        <w:ind w:left="888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E7"/>
    <w:rsid w:val="00C07218"/>
    <w:rsid w:val="00F5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55FE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55FE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55FE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55FE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55FE7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