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3A5" w:rsidRPr="0032366C" w:rsidRDefault="009343A5" w:rsidP="00880E96">
      <w:pPr>
        <w:pStyle w:val="31"/>
        <w:jc w:val="center"/>
        <w:rPr>
          <w:rFonts w:ascii="Times New Roman" w:hAnsi="Times New Roman" w:cs="Times New Roman"/>
          <w:sz w:val="36"/>
        </w:rPr>
      </w:pPr>
      <w:r w:rsidRPr="0032366C">
        <w:rPr>
          <w:rFonts w:ascii="Times New Roman" w:hAnsi="Times New Roman" w:cs="Times New Roman"/>
          <w:sz w:val="36"/>
        </w:rPr>
        <w:t>佛光大學</w:t>
      </w:r>
      <w:r w:rsidRPr="0032366C">
        <w:rPr>
          <w:rFonts w:ascii="Times New Roman" w:hAnsi="Times New Roman" w:cs="Times New Roman"/>
          <w:sz w:val="36"/>
        </w:rPr>
        <w:t xml:space="preserve"> </w:t>
      </w:r>
      <w:r w:rsidRPr="0032366C">
        <w:rPr>
          <w:rFonts w:ascii="Times New Roman" w:hAnsi="Times New Roman" w:cs="Times New Roman"/>
          <w:sz w:val="36"/>
        </w:rPr>
        <w:t>會計室</w:t>
      </w:r>
      <w:r w:rsidRPr="0032366C">
        <w:rPr>
          <w:rFonts w:ascii="Times New Roman" w:hAnsi="Times New Roman" w:cs="Times New Roman"/>
          <w:sz w:val="36"/>
        </w:rPr>
        <w:t xml:space="preserve"> </w:t>
      </w:r>
      <w:r w:rsidRPr="0032366C">
        <w:rPr>
          <w:rFonts w:ascii="Times New Roman" w:hAnsi="Times New Roman" w:cs="Times New Roman"/>
          <w:sz w:val="36"/>
        </w:rPr>
        <w:t>內控項目風險評估彙總表</w:t>
      </w:r>
    </w:p>
    <w:p w:rsidR="009343A5" w:rsidRPr="0032366C" w:rsidRDefault="009343A5" w:rsidP="00880E96">
      <w:pPr>
        <w:jc w:val="center"/>
        <w:rPr>
          <w:rFonts w:ascii="Times New Roman" w:eastAsia="標楷體" w:hAnsi="Times New Roman" w:cs="Times New Roman"/>
          <w:color w:val="FF0000"/>
          <w:sz w:val="16"/>
          <w:szCs w:val="16"/>
        </w:rPr>
      </w:pPr>
    </w:p>
    <w:tbl>
      <w:tblPr>
        <w:tblW w:w="508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99"/>
        <w:gridCol w:w="461"/>
        <w:gridCol w:w="953"/>
        <w:gridCol w:w="3309"/>
        <w:gridCol w:w="2217"/>
        <w:gridCol w:w="711"/>
        <w:gridCol w:w="707"/>
        <w:gridCol w:w="709"/>
      </w:tblGrid>
      <w:tr w:rsidR="009343A5" w:rsidRPr="0032366C" w:rsidTr="009047E9">
        <w:trPr>
          <w:tblHeader/>
        </w:trPr>
        <w:tc>
          <w:tcPr>
            <w:tcW w:w="358" w:type="pct"/>
            <w:shd w:val="clear" w:color="auto" w:fill="auto"/>
            <w:vAlign w:val="center"/>
          </w:tcPr>
          <w:p w:rsidR="009343A5" w:rsidRPr="0032366C" w:rsidRDefault="009343A5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單位名稱</w:t>
            </w:r>
          </w:p>
        </w:tc>
        <w:tc>
          <w:tcPr>
            <w:tcW w:w="236" w:type="pct"/>
            <w:shd w:val="clear" w:color="auto" w:fill="auto"/>
            <w:vAlign w:val="center"/>
          </w:tcPr>
          <w:p w:rsidR="009343A5" w:rsidRPr="0032366C" w:rsidRDefault="009343A5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序號</w:t>
            </w:r>
          </w:p>
        </w:tc>
        <w:tc>
          <w:tcPr>
            <w:tcW w:w="488" w:type="pct"/>
            <w:shd w:val="clear" w:color="auto" w:fill="auto"/>
            <w:vAlign w:val="center"/>
          </w:tcPr>
          <w:p w:rsidR="009343A5" w:rsidRPr="0032366C" w:rsidRDefault="009343A5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風險分布代號</w:t>
            </w:r>
          </w:p>
        </w:tc>
        <w:tc>
          <w:tcPr>
            <w:tcW w:w="1694" w:type="pct"/>
            <w:shd w:val="clear" w:color="auto" w:fill="auto"/>
            <w:vAlign w:val="center"/>
          </w:tcPr>
          <w:p w:rsidR="009343A5" w:rsidRPr="0032366C" w:rsidRDefault="009343A5" w:rsidP="00FD5960">
            <w:pPr>
              <w:spacing w:line="0" w:lineRule="atLeast"/>
              <w:ind w:leftChars="-45" w:left="-108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內控項目編號及名稱</w:t>
            </w:r>
          </w:p>
        </w:tc>
        <w:tc>
          <w:tcPr>
            <w:tcW w:w="1135" w:type="pct"/>
            <w:shd w:val="clear" w:color="auto" w:fill="auto"/>
            <w:vAlign w:val="center"/>
          </w:tcPr>
          <w:p w:rsidR="009343A5" w:rsidRPr="0032366C" w:rsidRDefault="009343A5" w:rsidP="00FD5960">
            <w:pPr>
              <w:spacing w:line="0" w:lineRule="atLeast"/>
              <w:ind w:leftChars="-45" w:left="-108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影響程度之敘述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9343A5" w:rsidRPr="0032366C" w:rsidRDefault="009343A5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影響程度</w:t>
            </w:r>
          </w:p>
        </w:tc>
        <w:tc>
          <w:tcPr>
            <w:tcW w:w="362" w:type="pct"/>
            <w:shd w:val="clear" w:color="auto" w:fill="auto"/>
            <w:vAlign w:val="center"/>
          </w:tcPr>
          <w:p w:rsidR="009343A5" w:rsidRPr="0032366C" w:rsidRDefault="009343A5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發生機率</w:t>
            </w:r>
          </w:p>
        </w:tc>
        <w:tc>
          <w:tcPr>
            <w:tcW w:w="363" w:type="pct"/>
            <w:shd w:val="clear" w:color="auto" w:fill="auto"/>
            <w:vAlign w:val="center"/>
          </w:tcPr>
          <w:p w:rsidR="009343A5" w:rsidRPr="0032366C" w:rsidRDefault="009343A5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風險值</w:t>
            </w:r>
          </w:p>
        </w:tc>
      </w:tr>
      <w:tr w:rsidR="009343A5" w:rsidRPr="0032366C" w:rsidTr="009047E9">
        <w:trPr>
          <w:trHeight w:val="210"/>
        </w:trPr>
        <w:tc>
          <w:tcPr>
            <w:tcW w:w="358" w:type="pct"/>
            <w:vMerge w:val="restart"/>
            <w:shd w:val="clear" w:color="auto" w:fill="auto"/>
            <w:vAlign w:val="center"/>
          </w:tcPr>
          <w:p w:rsidR="009343A5" w:rsidRPr="0032366C" w:rsidRDefault="009343A5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kern w:val="0"/>
                <w:szCs w:val="24"/>
              </w:rPr>
              <w:t>會計室</w:t>
            </w:r>
          </w:p>
        </w:tc>
        <w:tc>
          <w:tcPr>
            <w:tcW w:w="236" w:type="pct"/>
            <w:shd w:val="clear" w:color="auto" w:fill="auto"/>
            <w:vAlign w:val="center"/>
          </w:tcPr>
          <w:p w:rsidR="009343A5" w:rsidRPr="0032366C" w:rsidRDefault="009343A5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488" w:type="pct"/>
            <w:shd w:val="clear" w:color="auto" w:fill="auto"/>
            <w:vAlign w:val="center"/>
          </w:tcPr>
          <w:p w:rsidR="009343A5" w:rsidRPr="0032366C" w:rsidRDefault="009343A5" w:rsidP="00FD5960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會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1694" w:type="pct"/>
            <w:shd w:val="clear" w:color="auto" w:fill="auto"/>
          </w:tcPr>
          <w:p w:rsidR="009343A5" w:rsidRPr="0032366C" w:rsidRDefault="009343A5" w:rsidP="00FD5960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1170-001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投資有價證券與其他投資之決策、買賣、保管及記錄</w:t>
            </w:r>
          </w:p>
        </w:tc>
        <w:tc>
          <w:tcPr>
            <w:tcW w:w="1135" w:type="pct"/>
            <w:shd w:val="clear" w:color="auto" w:fill="auto"/>
            <w:vAlign w:val="center"/>
          </w:tcPr>
          <w:p w:rsidR="009343A5" w:rsidRPr="0032366C" w:rsidRDefault="009343A5" w:rsidP="00FD5960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上級機關處分、會計師查核報告書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9343A5" w:rsidRPr="0032366C" w:rsidRDefault="009343A5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</w:tc>
        <w:tc>
          <w:tcPr>
            <w:tcW w:w="362" w:type="pct"/>
            <w:shd w:val="clear" w:color="auto" w:fill="auto"/>
            <w:vAlign w:val="center"/>
          </w:tcPr>
          <w:p w:rsidR="009343A5" w:rsidRPr="0032366C" w:rsidRDefault="009343A5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363" w:type="pct"/>
            <w:shd w:val="clear" w:color="auto" w:fill="auto"/>
            <w:vAlign w:val="center"/>
          </w:tcPr>
          <w:p w:rsidR="009343A5" w:rsidRPr="0032366C" w:rsidRDefault="009343A5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</w:tc>
      </w:tr>
      <w:tr w:rsidR="009343A5" w:rsidRPr="0032366C" w:rsidTr="009047E9">
        <w:trPr>
          <w:trHeight w:val="210"/>
        </w:trPr>
        <w:tc>
          <w:tcPr>
            <w:tcW w:w="358" w:type="pct"/>
            <w:vMerge/>
            <w:shd w:val="clear" w:color="auto" w:fill="auto"/>
            <w:vAlign w:val="center"/>
          </w:tcPr>
          <w:p w:rsidR="009343A5" w:rsidRPr="0032366C" w:rsidRDefault="009343A5" w:rsidP="00FD5960">
            <w:pPr>
              <w:spacing w:line="0" w:lineRule="atLeas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36" w:type="pct"/>
            <w:shd w:val="clear" w:color="auto" w:fill="auto"/>
            <w:vAlign w:val="center"/>
          </w:tcPr>
          <w:p w:rsidR="009343A5" w:rsidRPr="0032366C" w:rsidRDefault="009343A5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  <w:tc>
          <w:tcPr>
            <w:tcW w:w="488" w:type="pct"/>
            <w:shd w:val="clear" w:color="auto" w:fill="auto"/>
            <w:vAlign w:val="center"/>
          </w:tcPr>
          <w:p w:rsidR="009343A5" w:rsidRPr="0032366C" w:rsidRDefault="009343A5" w:rsidP="00FD5960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會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3-1</w:t>
            </w:r>
          </w:p>
        </w:tc>
        <w:tc>
          <w:tcPr>
            <w:tcW w:w="1694" w:type="pct"/>
            <w:shd w:val="clear" w:color="auto" w:fill="auto"/>
          </w:tcPr>
          <w:p w:rsidR="009343A5" w:rsidRPr="0032366C" w:rsidRDefault="009343A5" w:rsidP="00FD5960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1170-003-1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募款、收受捐贈、借款、資本租賃之決策、執行及記錄</w:t>
            </w:r>
            <w:r>
              <w:rPr>
                <w:rFonts w:ascii="Times New Roman" w:eastAsia="標楷體" w:hAnsi="Times New Roman" w:cs="Times New Roman"/>
                <w:szCs w:val="24"/>
              </w:rPr>
              <w:t>-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收受捐贈作業</w:t>
            </w:r>
          </w:p>
        </w:tc>
        <w:tc>
          <w:tcPr>
            <w:tcW w:w="1135" w:type="pct"/>
            <w:shd w:val="clear" w:color="auto" w:fill="auto"/>
            <w:vAlign w:val="center"/>
          </w:tcPr>
          <w:p w:rsidR="009343A5" w:rsidRPr="0032366C" w:rsidRDefault="009343A5" w:rsidP="00FD5960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會計師查核報告書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9343A5" w:rsidRPr="0032366C" w:rsidRDefault="009343A5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362" w:type="pct"/>
            <w:shd w:val="clear" w:color="auto" w:fill="auto"/>
            <w:vAlign w:val="center"/>
          </w:tcPr>
          <w:p w:rsidR="009343A5" w:rsidRPr="0032366C" w:rsidRDefault="009343A5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363" w:type="pct"/>
            <w:shd w:val="clear" w:color="auto" w:fill="auto"/>
            <w:vAlign w:val="center"/>
          </w:tcPr>
          <w:p w:rsidR="009343A5" w:rsidRPr="0032366C" w:rsidRDefault="009343A5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</w:tr>
      <w:tr w:rsidR="009343A5" w:rsidRPr="0032366C" w:rsidTr="009047E9">
        <w:trPr>
          <w:trHeight w:val="180"/>
        </w:trPr>
        <w:tc>
          <w:tcPr>
            <w:tcW w:w="358" w:type="pct"/>
            <w:vMerge/>
            <w:shd w:val="clear" w:color="auto" w:fill="auto"/>
            <w:vAlign w:val="center"/>
          </w:tcPr>
          <w:p w:rsidR="009343A5" w:rsidRPr="0032366C" w:rsidRDefault="009343A5" w:rsidP="00FD5960">
            <w:pPr>
              <w:spacing w:line="0" w:lineRule="atLeas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36" w:type="pct"/>
            <w:shd w:val="clear" w:color="auto" w:fill="auto"/>
            <w:vAlign w:val="center"/>
          </w:tcPr>
          <w:p w:rsidR="009343A5" w:rsidRPr="0032366C" w:rsidRDefault="009343A5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</w:tc>
        <w:tc>
          <w:tcPr>
            <w:tcW w:w="488" w:type="pct"/>
            <w:shd w:val="clear" w:color="auto" w:fill="auto"/>
            <w:vAlign w:val="center"/>
          </w:tcPr>
          <w:p w:rsidR="009343A5" w:rsidRPr="0032366C" w:rsidRDefault="009343A5" w:rsidP="00FD5960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會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3-2</w:t>
            </w:r>
          </w:p>
        </w:tc>
        <w:tc>
          <w:tcPr>
            <w:tcW w:w="1694" w:type="pct"/>
            <w:shd w:val="clear" w:color="auto" w:fill="auto"/>
          </w:tcPr>
          <w:p w:rsidR="009343A5" w:rsidRPr="0032366C" w:rsidRDefault="009343A5" w:rsidP="00FD5960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1170-003-2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募款、收受捐贈、借款、資本租賃之決策、執行及記錄</w:t>
            </w:r>
            <w:r>
              <w:rPr>
                <w:rFonts w:ascii="Times New Roman" w:eastAsia="標楷體" w:hAnsi="Times New Roman" w:cs="Times New Roman"/>
                <w:szCs w:val="24"/>
              </w:rPr>
              <w:t>-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借款作業</w:t>
            </w:r>
          </w:p>
        </w:tc>
        <w:tc>
          <w:tcPr>
            <w:tcW w:w="1135" w:type="pct"/>
            <w:shd w:val="clear" w:color="auto" w:fill="auto"/>
            <w:vAlign w:val="center"/>
          </w:tcPr>
          <w:p w:rsidR="009343A5" w:rsidRPr="0032366C" w:rsidRDefault="009343A5" w:rsidP="00FD5960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上級機關處分、會計師查核報告書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9343A5" w:rsidRPr="0032366C" w:rsidRDefault="009343A5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</w:tc>
        <w:tc>
          <w:tcPr>
            <w:tcW w:w="362" w:type="pct"/>
            <w:shd w:val="clear" w:color="auto" w:fill="auto"/>
            <w:vAlign w:val="center"/>
          </w:tcPr>
          <w:p w:rsidR="009343A5" w:rsidRPr="0032366C" w:rsidRDefault="009343A5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363" w:type="pct"/>
            <w:shd w:val="clear" w:color="auto" w:fill="auto"/>
            <w:vAlign w:val="center"/>
          </w:tcPr>
          <w:p w:rsidR="009343A5" w:rsidRPr="0032366C" w:rsidRDefault="009343A5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</w:tc>
      </w:tr>
      <w:tr w:rsidR="009343A5" w:rsidRPr="0032366C" w:rsidTr="009047E9">
        <w:trPr>
          <w:trHeight w:val="180"/>
        </w:trPr>
        <w:tc>
          <w:tcPr>
            <w:tcW w:w="358" w:type="pct"/>
            <w:vMerge/>
            <w:shd w:val="clear" w:color="auto" w:fill="auto"/>
            <w:vAlign w:val="center"/>
          </w:tcPr>
          <w:p w:rsidR="009343A5" w:rsidRPr="0032366C" w:rsidRDefault="009343A5" w:rsidP="00FD5960">
            <w:pPr>
              <w:spacing w:line="0" w:lineRule="atLeas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36" w:type="pct"/>
            <w:shd w:val="clear" w:color="auto" w:fill="auto"/>
            <w:vAlign w:val="center"/>
          </w:tcPr>
          <w:p w:rsidR="009343A5" w:rsidRPr="0032366C" w:rsidRDefault="009343A5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4</w:t>
            </w:r>
          </w:p>
        </w:tc>
        <w:tc>
          <w:tcPr>
            <w:tcW w:w="488" w:type="pct"/>
            <w:shd w:val="clear" w:color="auto" w:fill="auto"/>
            <w:vAlign w:val="center"/>
          </w:tcPr>
          <w:p w:rsidR="009343A5" w:rsidRPr="0032366C" w:rsidRDefault="009343A5" w:rsidP="00FD5960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會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3-3</w:t>
            </w:r>
          </w:p>
        </w:tc>
        <w:tc>
          <w:tcPr>
            <w:tcW w:w="1694" w:type="pct"/>
            <w:shd w:val="clear" w:color="auto" w:fill="auto"/>
          </w:tcPr>
          <w:p w:rsidR="009343A5" w:rsidRPr="0032366C" w:rsidRDefault="009343A5" w:rsidP="00FD5960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1170-003-3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募款、收受捐贈、借款、資本租賃之決策、執行及記錄</w:t>
            </w:r>
            <w:r>
              <w:rPr>
                <w:rFonts w:ascii="Times New Roman" w:eastAsia="標楷體" w:hAnsi="Times New Roman" w:cs="Times New Roman"/>
                <w:szCs w:val="24"/>
              </w:rPr>
              <w:t>-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資本租賃作業</w:t>
            </w:r>
          </w:p>
        </w:tc>
        <w:tc>
          <w:tcPr>
            <w:tcW w:w="1135" w:type="pct"/>
            <w:shd w:val="clear" w:color="auto" w:fill="auto"/>
            <w:vAlign w:val="center"/>
          </w:tcPr>
          <w:p w:rsidR="009343A5" w:rsidRPr="0032366C" w:rsidRDefault="009343A5" w:rsidP="00FD5960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會計師查核報告書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9343A5" w:rsidRPr="0032366C" w:rsidRDefault="009343A5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362" w:type="pct"/>
            <w:shd w:val="clear" w:color="auto" w:fill="auto"/>
            <w:vAlign w:val="center"/>
          </w:tcPr>
          <w:p w:rsidR="009343A5" w:rsidRPr="0032366C" w:rsidRDefault="009343A5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363" w:type="pct"/>
            <w:shd w:val="clear" w:color="auto" w:fill="auto"/>
            <w:vAlign w:val="center"/>
          </w:tcPr>
          <w:p w:rsidR="009343A5" w:rsidRPr="0032366C" w:rsidRDefault="009343A5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</w:tr>
      <w:tr w:rsidR="009343A5" w:rsidRPr="0032366C" w:rsidTr="009047E9">
        <w:trPr>
          <w:trHeight w:val="609"/>
        </w:trPr>
        <w:tc>
          <w:tcPr>
            <w:tcW w:w="358" w:type="pct"/>
            <w:vMerge/>
            <w:shd w:val="clear" w:color="auto" w:fill="auto"/>
            <w:vAlign w:val="center"/>
          </w:tcPr>
          <w:p w:rsidR="009343A5" w:rsidRPr="0032366C" w:rsidRDefault="009343A5" w:rsidP="00FD5960">
            <w:pPr>
              <w:spacing w:line="0" w:lineRule="atLeas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36" w:type="pct"/>
            <w:shd w:val="clear" w:color="auto" w:fill="auto"/>
            <w:vAlign w:val="center"/>
          </w:tcPr>
          <w:p w:rsidR="009343A5" w:rsidRPr="0032366C" w:rsidRDefault="009343A5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5</w:t>
            </w:r>
          </w:p>
        </w:tc>
        <w:tc>
          <w:tcPr>
            <w:tcW w:w="488" w:type="pct"/>
            <w:shd w:val="clear" w:color="auto" w:fill="auto"/>
            <w:vAlign w:val="center"/>
          </w:tcPr>
          <w:p w:rsidR="009343A5" w:rsidRPr="0032366C" w:rsidRDefault="009343A5" w:rsidP="00FD5960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會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4</w:t>
            </w:r>
          </w:p>
        </w:tc>
        <w:tc>
          <w:tcPr>
            <w:tcW w:w="1694" w:type="pct"/>
            <w:shd w:val="clear" w:color="auto" w:fill="auto"/>
          </w:tcPr>
          <w:p w:rsidR="009343A5" w:rsidRPr="0032366C" w:rsidRDefault="009343A5" w:rsidP="00FD5960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1170-004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負債承諾與或有事項之管理及記錄</w:t>
            </w:r>
          </w:p>
        </w:tc>
        <w:tc>
          <w:tcPr>
            <w:tcW w:w="1135" w:type="pct"/>
            <w:shd w:val="clear" w:color="auto" w:fill="auto"/>
            <w:vAlign w:val="center"/>
          </w:tcPr>
          <w:p w:rsidR="009343A5" w:rsidRPr="0032366C" w:rsidRDefault="009343A5" w:rsidP="00FD5960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會計師查核報告書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9343A5" w:rsidRPr="0032366C" w:rsidRDefault="009343A5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362" w:type="pct"/>
            <w:shd w:val="clear" w:color="auto" w:fill="auto"/>
            <w:vAlign w:val="center"/>
          </w:tcPr>
          <w:p w:rsidR="009343A5" w:rsidRPr="0032366C" w:rsidRDefault="009343A5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363" w:type="pct"/>
            <w:shd w:val="clear" w:color="auto" w:fill="auto"/>
            <w:vAlign w:val="center"/>
          </w:tcPr>
          <w:p w:rsidR="009343A5" w:rsidRPr="0032366C" w:rsidRDefault="009343A5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</w:tr>
      <w:tr w:rsidR="009343A5" w:rsidRPr="0032366C" w:rsidTr="009047E9">
        <w:trPr>
          <w:trHeight w:val="609"/>
        </w:trPr>
        <w:tc>
          <w:tcPr>
            <w:tcW w:w="358" w:type="pct"/>
            <w:vMerge/>
            <w:shd w:val="clear" w:color="auto" w:fill="auto"/>
            <w:vAlign w:val="center"/>
          </w:tcPr>
          <w:p w:rsidR="009343A5" w:rsidRPr="0032366C" w:rsidRDefault="009343A5" w:rsidP="00FD5960">
            <w:pPr>
              <w:spacing w:line="0" w:lineRule="atLeas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36" w:type="pct"/>
            <w:shd w:val="clear" w:color="auto" w:fill="auto"/>
            <w:vAlign w:val="center"/>
          </w:tcPr>
          <w:p w:rsidR="009343A5" w:rsidRPr="0032366C" w:rsidRDefault="009343A5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6</w:t>
            </w:r>
          </w:p>
        </w:tc>
        <w:tc>
          <w:tcPr>
            <w:tcW w:w="488" w:type="pct"/>
            <w:shd w:val="clear" w:color="auto" w:fill="auto"/>
            <w:vAlign w:val="center"/>
          </w:tcPr>
          <w:p w:rsidR="009343A5" w:rsidRPr="0032366C" w:rsidRDefault="009343A5" w:rsidP="00FD5960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會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5</w:t>
            </w:r>
          </w:p>
        </w:tc>
        <w:tc>
          <w:tcPr>
            <w:tcW w:w="1694" w:type="pct"/>
            <w:shd w:val="clear" w:color="auto" w:fill="auto"/>
          </w:tcPr>
          <w:p w:rsidR="009343A5" w:rsidRPr="0032366C" w:rsidRDefault="009343A5" w:rsidP="00FD5960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1170-005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各項獎補助款之收支、管理、執行及記錄</w:t>
            </w:r>
          </w:p>
        </w:tc>
        <w:tc>
          <w:tcPr>
            <w:tcW w:w="1135" w:type="pct"/>
            <w:shd w:val="clear" w:color="auto" w:fill="auto"/>
            <w:vAlign w:val="center"/>
          </w:tcPr>
          <w:p w:rsidR="009343A5" w:rsidRPr="0032366C" w:rsidRDefault="009343A5" w:rsidP="00FD5960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上級機關處分、會計師查核報告書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9343A5" w:rsidRPr="0032366C" w:rsidRDefault="009343A5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</w:tc>
        <w:tc>
          <w:tcPr>
            <w:tcW w:w="362" w:type="pct"/>
            <w:shd w:val="clear" w:color="auto" w:fill="auto"/>
            <w:vAlign w:val="center"/>
          </w:tcPr>
          <w:p w:rsidR="009343A5" w:rsidRPr="0032366C" w:rsidRDefault="009343A5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363" w:type="pct"/>
            <w:shd w:val="clear" w:color="auto" w:fill="auto"/>
            <w:vAlign w:val="center"/>
          </w:tcPr>
          <w:p w:rsidR="009343A5" w:rsidRPr="0032366C" w:rsidRDefault="009343A5" w:rsidP="00FD5960">
            <w:pPr>
              <w:spacing w:line="0" w:lineRule="atLeast"/>
              <w:ind w:left="840" w:hanging="84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</w:tc>
      </w:tr>
      <w:tr w:rsidR="009343A5" w:rsidRPr="0032366C" w:rsidTr="009047E9">
        <w:trPr>
          <w:trHeight w:val="180"/>
        </w:trPr>
        <w:tc>
          <w:tcPr>
            <w:tcW w:w="358" w:type="pct"/>
            <w:vMerge/>
            <w:shd w:val="clear" w:color="auto" w:fill="auto"/>
            <w:vAlign w:val="center"/>
          </w:tcPr>
          <w:p w:rsidR="009343A5" w:rsidRPr="0032366C" w:rsidRDefault="009343A5" w:rsidP="00FD5960">
            <w:pPr>
              <w:spacing w:line="0" w:lineRule="atLeas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36" w:type="pct"/>
            <w:shd w:val="clear" w:color="auto" w:fill="auto"/>
            <w:vAlign w:val="center"/>
          </w:tcPr>
          <w:p w:rsidR="009343A5" w:rsidRPr="0032366C" w:rsidRDefault="009343A5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7</w:t>
            </w:r>
          </w:p>
        </w:tc>
        <w:tc>
          <w:tcPr>
            <w:tcW w:w="488" w:type="pct"/>
            <w:shd w:val="clear" w:color="auto" w:fill="auto"/>
            <w:vAlign w:val="center"/>
          </w:tcPr>
          <w:p w:rsidR="009343A5" w:rsidRPr="0032366C" w:rsidRDefault="009343A5" w:rsidP="00FD5960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會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6</w:t>
            </w:r>
          </w:p>
        </w:tc>
        <w:tc>
          <w:tcPr>
            <w:tcW w:w="1694" w:type="pct"/>
            <w:shd w:val="clear" w:color="auto" w:fill="auto"/>
          </w:tcPr>
          <w:p w:rsidR="009343A5" w:rsidRPr="0032366C" w:rsidRDefault="009343A5" w:rsidP="00FD5960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1170-006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代收款項與其他收支之審核、收支、管理及記錄</w:t>
            </w:r>
          </w:p>
        </w:tc>
        <w:tc>
          <w:tcPr>
            <w:tcW w:w="1135" w:type="pct"/>
            <w:shd w:val="clear" w:color="auto" w:fill="auto"/>
            <w:vAlign w:val="center"/>
          </w:tcPr>
          <w:p w:rsidR="009343A5" w:rsidRPr="0032366C" w:rsidRDefault="009343A5" w:rsidP="00FD5960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會計師查核報告書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9343A5" w:rsidRPr="0032366C" w:rsidRDefault="009343A5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362" w:type="pct"/>
            <w:shd w:val="clear" w:color="auto" w:fill="auto"/>
            <w:vAlign w:val="center"/>
          </w:tcPr>
          <w:p w:rsidR="009343A5" w:rsidRPr="0032366C" w:rsidRDefault="009343A5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363" w:type="pct"/>
            <w:shd w:val="clear" w:color="auto" w:fill="auto"/>
            <w:vAlign w:val="center"/>
          </w:tcPr>
          <w:p w:rsidR="009343A5" w:rsidRPr="0032366C" w:rsidRDefault="009343A5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</w:tr>
      <w:tr w:rsidR="009343A5" w:rsidRPr="0032366C" w:rsidTr="009047E9">
        <w:trPr>
          <w:trHeight w:val="180"/>
        </w:trPr>
        <w:tc>
          <w:tcPr>
            <w:tcW w:w="358" w:type="pct"/>
            <w:vMerge/>
            <w:shd w:val="clear" w:color="auto" w:fill="auto"/>
            <w:vAlign w:val="center"/>
          </w:tcPr>
          <w:p w:rsidR="009343A5" w:rsidRPr="0032366C" w:rsidRDefault="009343A5" w:rsidP="00FD5960">
            <w:pPr>
              <w:spacing w:line="0" w:lineRule="atLeas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36" w:type="pct"/>
            <w:shd w:val="clear" w:color="auto" w:fill="auto"/>
            <w:vAlign w:val="center"/>
          </w:tcPr>
          <w:p w:rsidR="009343A5" w:rsidRPr="0032366C" w:rsidRDefault="009343A5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8</w:t>
            </w:r>
          </w:p>
        </w:tc>
        <w:tc>
          <w:tcPr>
            <w:tcW w:w="488" w:type="pct"/>
            <w:shd w:val="clear" w:color="auto" w:fill="auto"/>
            <w:vAlign w:val="center"/>
          </w:tcPr>
          <w:p w:rsidR="009343A5" w:rsidRPr="0032366C" w:rsidRDefault="009343A5" w:rsidP="00FD5960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會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7-1</w:t>
            </w:r>
          </w:p>
        </w:tc>
        <w:tc>
          <w:tcPr>
            <w:tcW w:w="1694" w:type="pct"/>
            <w:shd w:val="clear" w:color="auto" w:fill="auto"/>
          </w:tcPr>
          <w:p w:rsidR="009343A5" w:rsidRPr="0032366C" w:rsidRDefault="009343A5" w:rsidP="00FD5960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1170-007-1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預算與決算之編製，財務與非財務資訊之揭露</w:t>
            </w:r>
            <w:r>
              <w:rPr>
                <w:rFonts w:ascii="Times New Roman" w:eastAsia="標楷體" w:hAnsi="Times New Roman" w:cs="Times New Roman"/>
                <w:szCs w:val="24"/>
              </w:rPr>
              <w:t>-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預算與決算之編製作業</w:t>
            </w:r>
          </w:p>
        </w:tc>
        <w:tc>
          <w:tcPr>
            <w:tcW w:w="1135" w:type="pct"/>
            <w:shd w:val="clear" w:color="auto" w:fill="auto"/>
            <w:vAlign w:val="center"/>
          </w:tcPr>
          <w:p w:rsidR="009343A5" w:rsidRPr="0032366C" w:rsidRDefault="009343A5" w:rsidP="00FD5960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上級機關處分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9343A5" w:rsidRPr="0032366C" w:rsidRDefault="009343A5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</w:tc>
        <w:tc>
          <w:tcPr>
            <w:tcW w:w="362" w:type="pct"/>
            <w:shd w:val="clear" w:color="auto" w:fill="auto"/>
            <w:vAlign w:val="center"/>
          </w:tcPr>
          <w:p w:rsidR="009343A5" w:rsidRPr="0032366C" w:rsidRDefault="009343A5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363" w:type="pct"/>
            <w:shd w:val="clear" w:color="auto" w:fill="auto"/>
            <w:vAlign w:val="center"/>
          </w:tcPr>
          <w:p w:rsidR="009343A5" w:rsidRPr="0032366C" w:rsidRDefault="009343A5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</w:tc>
      </w:tr>
      <w:tr w:rsidR="009343A5" w:rsidRPr="0032366C" w:rsidTr="009047E9">
        <w:trPr>
          <w:trHeight w:val="180"/>
        </w:trPr>
        <w:tc>
          <w:tcPr>
            <w:tcW w:w="358" w:type="pct"/>
            <w:vMerge/>
            <w:shd w:val="clear" w:color="auto" w:fill="auto"/>
            <w:vAlign w:val="center"/>
          </w:tcPr>
          <w:p w:rsidR="009343A5" w:rsidRPr="0032366C" w:rsidRDefault="009343A5" w:rsidP="00FD5960">
            <w:pPr>
              <w:spacing w:line="0" w:lineRule="atLeas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36" w:type="pct"/>
            <w:shd w:val="clear" w:color="auto" w:fill="auto"/>
            <w:vAlign w:val="center"/>
          </w:tcPr>
          <w:p w:rsidR="009343A5" w:rsidRPr="0032366C" w:rsidRDefault="009343A5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9</w:t>
            </w:r>
          </w:p>
        </w:tc>
        <w:tc>
          <w:tcPr>
            <w:tcW w:w="488" w:type="pct"/>
            <w:shd w:val="clear" w:color="auto" w:fill="auto"/>
            <w:vAlign w:val="center"/>
          </w:tcPr>
          <w:p w:rsidR="009343A5" w:rsidRPr="0032366C" w:rsidRDefault="009343A5" w:rsidP="00FD5960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會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7-2</w:t>
            </w:r>
          </w:p>
        </w:tc>
        <w:tc>
          <w:tcPr>
            <w:tcW w:w="1694" w:type="pct"/>
            <w:shd w:val="clear" w:color="auto" w:fill="auto"/>
          </w:tcPr>
          <w:p w:rsidR="009343A5" w:rsidRPr="0032366C" w:rsidRDefault="009343A5" w:rsidP="00FD5960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1170-007-2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預算與決算之編製，財務與非財務資訊之揭露</w:t>
            </w:r>
            <w:r>
              <w:rPr>
                <w:rFonts w:ascii="Times New Roman" w:eastAsia="標楷體" w:hAnsi="Times New Roman" w:cs="Times New Roman"/>
                <w:szCs w:val="24"/>
              </w:rPr>
              <w:t>-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財務及非財務資訊揭露作業</w:t>
            </w:r>
          </w:p>
        </w:tc>
        <w:tc>
          <w:tcPr>
            <w:tcW w:w="1135" w:type="pct"/>
            <w:shd w:val="clear" w:color="auto" w:fill="auto"/>
            <w:vAlign w:val="center"/>
          </w:tcPr>
          <w:p w:rsidR="009343A5" w:rsidRPr="0032366C" w:rsidRDefault="009343A5" w:rsidP="00FD5960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上級機關處分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9343A5" w:rsidRPr="0032366C" w:rsidRDefault="009343A5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</w:tc>
        <w:tc>
          <w:tcPr>
            <w:tcW w:w="362" w:type="pct"/>
            <w:shd w:val="clear" w:color="auto" w:fill="auto"/>
            <w:vAlign w:val="center"/>
          </w:tcPr>
          <w:p w:rsidR="009343A5" w:rsidRPr="0032366C" w:rsidRDefault="009343A5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363" w:type="pct"/>
            <w:shd w:val="clear" w:color="auto" w:fill="auto"/>
            <w:vAlign w:val="center"/>
          </w:tcPr>
          <w:p w:rsidR="009343A5" w:rsidRPr="0032366C" w:rsidRDefault="009343A5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</w:tc>
      </w:tr>
      <w:tr w:rsidR="009343A5" w:rsidRPr="0032366C" w:rsidTr="009047E9">
        <w:trPr>
          <w:trHeight w:val="180"/>
        </w:trPr>
        <w:tc>
          <w:tcPr>
            <w:tcW w:w="358" w:type="pct"/>
            <w:vMerge/>
            <w:shd w:val="clear" w:color="auto" w:fill="auto"/>
            <w:vAlign w:val="center"/>
          </w:tcPr>
          <w:p w:rsidR="009343A5" w:rsidRPr="0032366C" w:rsidRDefault="009343A5" w:rsidP="00FD5960">
            <w:pPr>
              <w:spacing w:line="0" w:lineRule="atLeas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36" w:type="pct"/>
            <w:shd w:val="clear" w:color="auto" w:fill="auto"/>
            <w:vAlign w:val="center"/>
          </w:tcPr>
          <w:p w:rsidR="009343A5" w:rsidRPr="0032366C" w:rsidRDefault="009343A5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10</w:t>
            </w:r>
          </w:p>
        </w:tc>
        <w:tc>
          <w:tcPr>
            <w:tcW w:w="488" w:type="pct"/>
            <w:shd w:val="clear" w:color="auto" w:fill="auto"/>
            <w:vAlign w:val="center"/>
          </w:tcPr>
          <w:p w:rsidR="009343A5" w:rsidRPr="0032366C" w:rsidRDefault="009343A5" w:rsidP="00FD5960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會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8</w:t>
            </w:r>
          </w:p>
        </w:tc>
        <w:tc>
          <w:tcPr>
            <w:tcW w:w="1694" w:type="pct"/>
            <w:shd w:val="clear" w:color="auto" w:fill="auto"/>
          </w:tcPr>
          <w:p w:rsidR="009343A5" w:rsidRPr="0032366C" w:rsidRDefault="009343A5" w:rsidP="00FD5960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1170-008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學雜費收入與退費之管理及記錄</w:t>
            </w:r>
          </w:p>
        </w:tc>
        <w:tc>
          <w:tcPr>
            <w:tcW w:w="1135" w:type="pct"/>
            <w:shd w:val="clear" w:color="auto" w:fill="auto"/>
            <w:vAlign w:val="center"/>
          </w:tcPr>
          <w:p w:rsidR="009343A5" w:rsidRPr="0032366C" w:rsidRDefault="009343A5" w:rsidP="00FD5960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抱怨、會計師查核報告書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9343A5" w:rsidRPr="0032366C" w:rsidRDefault="009343A5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</w:tc>
        <w:tc>
          <w:tcPr>
            <w:tcW w:w="362" w:type="pct"/>
            <w:shd w:val="clear" w:color="auto" w:fill="auto"/>
            <w:vAlign w:val="center"/>
          </w:tcPr>
          <w:p w:rsidR="009343A5" w:rsidRPr="0032366C" w:rsidRDefault="009343A5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2</w:t>
            </w:r>
          </w:p>
        </w:tc>
        <w:tc>
          <w:tcPr>
            <w:tcW w:w="363" w:type="pct"/>
            <w:shd w:val="clear" w:color="auto" w:fill="auto"/>
            <w:vAlign w:val="center"/>
          </w:tcPr>
          <w:p w:rsidR="009343A5" w:rsidRPr="0032366C" w:rsidRDefault="009343A5" w:rsidP="00FD5960">
            <w:pPr>
              <w:spacing w:line="0" w:lineRule="atLeast"/>
              <w:ind w:left="840" w:hanging="84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</w:tc>
      </w:tr>
      <w:tr w:rsidR="009343A5" w:rsidRPr="0032366C" w:rsidTr="009047E9">
        <w:trPr>
          <w:trHeight w:val="180"/>
        </w:trPr>
        <w:tc>
          <w:tcPr>
            <w:tcW w:w="358" w:type="pct"/>
            <w:vMerge/>
            <w:shd w:val="clear" w:color="auto" w:fill="auto"/>
            <w:vAlign w:val="center"/>
          </w:tcPr>
          <w:p w:rsidR="009343A5" w:rsidRPr="0032366C" w:rsidRDefault="009343A5" w:rsidP="00FD5960">
            <w:pPr>
              <w:spacing w:line="0" w:lineRule="atLeas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36" w:type="pct"/>
            <w:shd w:val="clear" w:color="auto" w:fill="auto"/>
            <w:vAlign w:val="center"/>
          </w:tcPr>
          <w:p w:rsidR="009343A5" w:rsidRPr="0032366C" w:rsidRDefault="009343A5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11</w:t>
            </w:r>
          </w:p>
        </w:tc>
        <w:tc>
          <w:tcPr>
            <w:tcW w:w="488" w:type="pct"/>
            <w:shd w:val="clear" w:color="auto" w:fill="auto"/>
            <w:vAlign w:val="center"/>
          </w:tcPr>
          <w:p w:rsidR="009343A5" w:rsidRPr="0032366C" w:rsidRDefault="009343A5" w:rsidP="00FD5960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會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9</w:t>
            </w:r>
          </w:p>
        </w:tc>
        <w:tc>
          <w:tcPr>
            <w:tcW w:w="1694" w:type="pct"/>
            <w:shd w:val="clear" w:color="auto" w:fill="auto"/>
          </w:tcPr>
          <w:p w:rsidR="009343A5" w:rsidRPr="0032366C" w:rsidRDefault="009343A5" w:rsidP="00FD5960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1170-009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學生住宿費收入與退費之管理及記錄</w:t>
            </w:r>
          </w:p>
        </w:tc>
        <w:tc>
          <w:tcPr>
            <w:tcW w:w="1135" w:type="pct"/>
            <w:shd w:val="clear" w:color="auto" w:fill="auto"/>
            <w:vAlign w:val="center"/>
          </w:tcPr>
          <w:p w:rsidR="009343A5" w:rsidRPr="0032366C" w:rsidRDefault="009343A5" w:rsidP="00FD5960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抱怨、會計師查核報告書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9343A5" w:rsidRPr="0032366C" w:rsidRDefault="009343A5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</w:tc>
        <w:tc>
          <w:tcPr>
            <w:tcW w:w="362" w:type="pct"/>
            <w:shd w:val="clear" w:color="auto" w:fill="auto"/>
            <w:vAlign w:val="center"/>
          </w:tcPr>
          <w:p w:rsidR="009343A5" w:rsidRPr="0032366C" w:rsidRDefault="009343A5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  <w:tc>
          <w:tcPr>
            <w:tcW w:w="363" w:type="pct"/>
            <w:shd w:val="clear" w:color="auto" w:fill="auto"/>
            <w:vAlign w:val="center"/>
          </w:tcPr>
          <w:p w:rsidR="009343A5" w:rsidRPr="0032366C" w:rsidRDefault="009343A5" w:rsidP="00FD5960">
            <w:pPr>
              <w:spacing w:line="0" w:lineRule="atLeast"/>
              <w:ind w:left="840" w:hanging="84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</w:tc>
      </w:tr>
      <w:tr w:rsidR="009343A5" w:rsidRPr="0032366C" w:rsidTr="009047E9">
        <w:trPr>
          <w:trHeight w:val="180"/>
        </w:trPr>
        <w:tc>
          <w:tcPr>
            <w:tcW w:w="358" w:type="pct"/>
            <w:vMerge/>
            <w:shd w:val="clear" w:color="auto" w:fill="auto"/>
            <w:vAlign w:val="center"/>
          </w:tcPr>
          <w:p w:rsidR="009343A5" w:rsidRPr="0032366C" w:rsidRDefault="009343A5" w:rsidP="00FD5960">
            <w:pPr>
              <w:spacing w:line="0" w:lineRule="atLeas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36" w:type="pct"/>
            <w:shd w:val="clear" w:color="auto" w:fill="auto"/>
            <w:vAlign w:val="center"/>
          </w:tcPr>
          <w:p w:rsidR="009343A5" w:rsidRPr="0032366C" w:rsidRDefault="009343A5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12</w:t>
            </w:r>
          </w:p>
        </w:tc>
        <w:tc>
          <w:tcPr>
            <w:tcW w:w="488" w:type="pct"/>
            <w:shd w:val="clear" w:color="auto" w:fill="auto"/>
            <w:vAlign w:val="center"/>
          </w:tcPr>
          <w:p w:rsidR="009343A5" w:rsidRPr="0032366C" w:rsidRDefault="009343A5" w:rsidP="00FD5960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會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10</w:t>
            </w:r>
          </w:p>
        </w:tc>
        <w:tc>
          <w:tcPr>
            <w:tcW w:w="1694" w:type="pct"/>
            <w:shd w:val="clear" w:color="auto" w:fill="auto"/>
          </w:tcPr>
          <w:p w:rsidR="009343A5" w:rsidRPr="0032366C" w:rsidRDefault="009343A5" w:rsidP="00FD5960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1170-010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推廣教育收入與支出之管理及記錄</w:t>
            </w:r>
          </w:p>
        </w:tc>
        <w:tc>
          <w:tcPr>
            <w:tcW w:w="1135" w:type="pct"/>
            <w:shd w:val="clear" w:color="auto" w:fill="auto"/>
            <w:vAlign w:val="center"/>
          </w:tcPr>
          <w:p w:rsidR="009343A5" w:rsidRPr="0032366C" w:rsidRDefault="009343A5" w:rsidP="00FD5960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會計師查核報告書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9343A5" w:rsidRPr="0032366C" w:rsidRDefault="009343A5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362" w:type="pct"/>
            <w:shd w:val="clear" w:color="auto" w:fill="auto"/>
            <w:vAlign w:val="center"/>
          </w:tcPr>
          <w:p w:rsidR="009343A5" w:rsidRPr="0032366C" w:rsidRDefault="009343A5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  <w:tc>
          <w:tcPr>
            <w:tcW w:w="363" w:type="pct"/>
            <w:shd w:val="clear" w:color="auto" w:fill="auto"/>
            <w:vAlign w:val="center"/>
          </w:tcPr>
          <w:p w:rsidR="009343A5" w:rsidRPr="0032366C" w:rsidRDefault="009343A5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</w:tr>
      <w:tr w:rsidR="009343A5" w:rsidRPr="0032366C" w:rsidTr="009047E9">
        <w:trPr>
          <w:trHeight w:val="180"/>
        </w:trPr>
        <w:tc>
          <w:tcPr>
            <w:tcW w:w="358" w:type="pct"/>
            <w:vMerge/>
            <w:shd w:val="clear" w:color="auto" w:fill="auto"/>
            <w:vAlign w:val="center"/>
          </w:tcPr>
          <w:p w:rsidR="009343A5" w:rsidRPr="0032366C" w:rsidRDefault="009343A5" w:rsidP="00FD5960">
            <w:pPr>
              <w:spacing w:line="0" w:lineRule="atLeas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36" w:type="pct"/>
            <w:shd w:val="clear" w:color="auto" w:fill="auto"/>
            <w:vAlign w:val="center"/>
          </w:tcPr>
          <w:p w:rsidR="009343A5" w:rsidRPr="0032366C" w:rsidRDefault="009343A5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13</w:t>
            </w:r>
          </w:p>
        </w:tc>
        <w:tc>
          <w:tcPr>
            <w:tcW w:w="488" w:type="pct"/>
            <w:shd w:val="clear" w:color="auto" w:fill="auto"/>
            <w:vAlign w:val="center"/>
          </w:tcPr>
          <w:p w:rsidR="009343A5" w:rsidRPr="0032366C" w:rsidRDefault="009343A5" w:rsidP="00FD5960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會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11-1</w:t>
            </w:r>
          </w:p>
        </w:tc>
        <w:tc>
          <w:tcPr>
            <w:tcW w:w="1694" w:type="pct"/>
            <w:shd w:val="clear" w:color="auto" w:fill="auto"/>
          </w:tcPr>
          <w:p w:rsidR="009343A5" w:rsidRPr="0032366C" w:rsidRDefault="009343A5" w:rsidP="00FD5960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1170-011-1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產學合作收入與支出之管理及記錄</w:t>
            </w:r>
            <w:r>
              <w:rPr>
                <w:rFonts w:ascii="Times New Roman" w:eastAsia="標楷體" w:hAnsi="Times New Roman" w:cs="Times New Roman"/>
                <w:szCs w:val="24"/>
              </w:rPr>
              <w:t>-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收入</w:t>
            </w:r>
          </w:p>
        </w:tc>
        <w:tc>
          <w:tcPr>
            <w:tcW w:w="1135" w:type="pct"/>
            <w:shd w:val="clear" w:color="auto" w:fill="auto"/>
            <w:vAlign w:val="center"/>
          </w:tcPr>
          <w:p w:rsidR="009343A5" w:rsidRPr="0032366C" w:rsidRDefault="009343A5" w:rsidP="00FD5960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會計師查核報告書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9343A5" w:rsidRPr="0032366C" w:rsidRDefault="009343A5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362" w:type="pct"/>
            <w:shd w:val="clear" w:color="auto" w:fill="auto"/>
            <w:vAlign w:val="center"/>
          </w:tcPr>
          <w:p w:rsidR="009343A5" w:rsidRPr="0032366C" w:rsidRDefault="009343A5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  <w:tc>
          <w:tcPr>
            <w:tcW w:w="363" w:type="pct"/>
            <w:shd w:val="clear" w:color="auto" w:fill="auto"/>
            <w:vAlign w:val="center"/>
          </w:tcPr>
          <w:p w:rsidR="009343A5" w:rsidRPr="0032366C" w:rsidRDefault="009343A5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</w:tr>
      <w:tr w:rsidR="009343A5" w:rsidRPr="0032366C" w:rsidTr="009047E9">
        <w:trPr>
          <w:trHeight w:val="180"/>
        </w:trPr>
        <w:tc>
          <w:tcPr>
            <w:tcW w:w="358" w:type="pct"/>
            <w:vMerge/>
            <w:shd w:val="clear" w:color="auto" w:fill="auto"/>
            <w:vAlign w:val="center"/>
          </w:tcPr>
          <w:p w:rsidR="009343A5" w:rsidRPr="0032366C" w:rsidRDefault="009343A5" w:rsidP="00FD5960">
            <w:pPr>
              <w:spacing w:line="0" w:lineRule="atLeas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36" w:type="pct"/>
            <w:shd w:val="clear" w:color="auto" w:fill="auto"/>
            <w:vAlign w:val="center"/>
          </w:tcPr>
          <w:p w:rsidR="009343A5" w:rsidRPr="0032366C" w:rsidRDefault="009343A5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14</w:t>
            </w:r>
          </w:p>
        </w:tc>
        <w:tc>
          <w:tcPr>
            <w:tcW w:w="488" w:type="pct"/>
            <w:shd w:val="clear" w:color="auto" w:fill="auto"/>
            <w:vAlign w:val="center"/>
          </w:tcPr>
          <w:p w:rsidR="009343A5" w:rsidRPr="0032366C" w:rsidRDefault="009343A5" w:rsidP="00FD5960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會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11-2</w:t>
            </w:r>
          </w:p>
        </w:tc>
        <w:tc>
          <w:tcPr>
            <w:tcW w:w="1694" w:type="pct"/>
            <w:shd w:val="clear" w:color="auto" w:fill="auto"/>
          </w:tcPr>
          <w:p w:rsidR="009343A5" w:rsidRPr="0032366C" w:rsidRDefault="009343A5" w:rsidP="00FD5960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1170-011-2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產學合作收入與支出之管理及記錄</w:t>
            </w:r>
            <w:r>
              <w:rPr>
                <w:rFonts w:ascii="Times New Roman" w:eastAsia="標楷體" w:hAnsi="Times New Roman" w:cs="Times New Roman"/>
                <w:szCs w:val="24"/>
              </w:rPr>
              <w:t>-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支出</w:t>
            </w:r>
          </w:p>
        </w:tc>
        <w:tc>
          <w:tcPr>
            <w:tcW w:w="1135" w:type="pct"/>
            <w:shd w:val="clear" w:color="auto" w:fill="auto"/>
            <w:vAlign w:val="center"/>
          </w:tcPr>
          <w:p w:rsidR="009343A5" w:rsidRPr="0032366C" w:rsidRDefault="009343A5" w:rsidP="00FD5960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會計師查核報告書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9343A5" w:rsidRPr="0032366C" w:rsidRDefault="009343A5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362" w:type="pct"/>
            <w:shd w:val="clear" w:color="auto" w:fill="auto"/>
            <w:vAlign w:val="center"/>
          </w:tcPr>
          <w:p w:rsidR="009343A5" w:rsidRPr="0032366C" w:rsidRDefault="009343A5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  <w:tc>
          <w:tcPr>
            <w:tcW w:w="363" w:type="pct"/>
            <w:shd w:val="clear" w:color="auto" w:fill="auto"/>
            <w:vAlign w:val="center"/>
          </w:tcPr>
          <w:p w:rsidR="009343A5" w:rsidRPr="0032366C" w:rsidRDefault="009343A5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</w:tr>
      <w:tr w:rsidR="009343A5" w:rsidRPr="0032366C" w:rsidTr="009047E9">
        <w:trPr>
          <w:trHeight w:val="180"/>
        </w:trPr>
        <w:tc>
          <w:tcPr>
            <w:tcW w:w="358" w:type="pct"/>
            <w:vMerge/>
            <w:shd w:val="clear" w:color="auto" w:fill="auto"/>
            <w:vAlign w:val="center"/>
          </w:tcPr>
          <w:p w:rsidR="009343A5" w:rsidRPr="0032366C" w:rsidRDefault="009343A5" w:rsidP="00FD5960">
            <w:pPr>
              <w:spacing w:line="0" w:lineRule="atLeas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36" w:type="pct"/>
            <w:shd w:val="clear" w:color="auto" w:fill="auto"/>
            <w:vAlign w:val="center"/>
          </w:tcPr>
          <w:p w:rsidR="009343A5" w:rsidRPr="0032366C" w:rsidRDefault="009343A5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15</w:t>
            </w:r>
          </w:p>
        </w:tc>
        <w:tc>
          <w:tcPr>
            <w:tcW w:w="488" w:type="pct"/>
            <w:shd w:val="clear" w:color="auto" w:fill="auto"/>
            <w:vAlign w:val="center"/>
          </w:tcPr>
          <w:p w:rsidR="009343A5" w:rsidRPr="0032366C" w:rsidRDefault="009343A5" w:rsidP="00FD5960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會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12</w:t>
            </w:r>
          </w:p>
        </w:tc>
        <w:tc>
          <w:tcPr>
            <w:tcW w:w="1694" w:type="pct"/>
            <w:shd w:val="clear" w:color="auto" w:fill="auto"/>
          </w:tcPr>
          <w:p w:rsidR="009343A5" w:rsidRPr="0032366C" w:rsidRDefault="009343A5" w:rsidP="00FD5960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 xml:space="preserve">1170-012 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關係人交易</w:t>
            </w:r>
          </w:p>
        </w:tc>
        <w:tc>
          <w:tcPr>
            <w:tcW w:w="1135" w:type="pct"/>
            <w:shd w:val="clear" w:color="auto" w:fill="auto"/>
            <w:vAlign w:val="center"/>
          </w:tcPr>
          <w:p w:rsidR="009343A5" w:rsidRPr="0032366C" w:rsidRDefault="009343A5" w:rsidP="00FD5960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會計師查核報告書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9343A5" w:rsidRPr="0032366C" w:rsidRDefault="009343A5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362" w:type="pct"/>
            <w:shd w:val="clear" w:color="auto" w:fill="auto"/>
            <w:vAlign w:val="center"/>
          </w:tcPr>
          <w:p w:rsidR="009343A5" w:rsidRPr="0032366C" w:rsidRDefault="009343A5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363" w:type="pct"/>
            <w:shd w:val="clear" w:color="auto" w:fill="auto"/>
            <w:vAlign w:val="center"/>
          </w:tcPr>
          <w:p w:rsidR="009343A5" w:rsidRPr="0032366C" w:rsidRDefault="009343A5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</w:tr>
      <w:tr w:rsidR="009343A5" w:rsidRPr="0032366C" w:rsidTr="009047E9">
        <w:trPr>
          <w:trHeight w:val="180"/>
        </w:trPr>
        <w:tc>
          <w:tcPr>
            <w:tcW w:w="358" w:type="pct"/>
            <w:vMerge/>
            <w:shd w:val="clear" w:color="auto" w:fill="auto"/>
            <w:vAlign w:val="center"/>
          </w:tcPr>
          <w:p w:rsidR="009343A5" w:rsidRPr="0032366C" w:rsidRDefault="009343A5" w:rsidP="00FD5960">
            <w:pPr>
              <w:spacing w:line="0" w:lineRule="atLeas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36" w:type="pct"/>
            <w:shd w:val="clear" w:color="auto" w:fill="auto"/>
            <w:vAlign w:val="center"/>
          </w:tcPr>
          <w:p w:rsidR="009343A5" w:rsidRPr="0032366C" w:rsidRDefault="009343A5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16</w:t>
            </w:r>
          </w:p>
        </w:tc>
        <w:tc>
          <w:tcPr>
            <w:tcW w:w="488" w:type="pct"/>
            <w:shd w:val="clear" w:color="auto" w:fill="auto"/>
            <w:vAlign w:val="center"/>
          </w:tcPr>
          <w:p w:rsidR="009343A5" w:rsidRPr="0032366C" w:rsidRDefault="009343A5" w:rsidP="00FD5960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會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13</w:t>
            </w:r>
          </w:p>
        </w:tc>
        <w:tc>
          <w:tcPr>
            <w:tcW w:w="1694" w:type="pct"/>
            <w:shd w:val="clear" w:color="auto" w:fill="auto"/>
          </w:tcPr>
          <w:p w:rsidR="009343A5" w:rsidRPr="0032366C" w:rsidRDefault="009343A5" w:rsidP="00FD5960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1170-013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對畢業生離校不完備者啟動債權請求之作業</w:t>
            </w:r>
          </w:p>
        </w:tc>
        <w:tc>
          <w:tcPr>
            <w:tcW w:w="1135" w:type="pct"/>
            <w:shd w:val="clear" w:color="auto" w:fill="auto"/>
            <w:vAlign w:val="center"/>
          </w:tcPr>
          <w:p w:rsidR="009343A5" w:rsidRPr="0032366C" w:rsidRDefault="009343A5" w:rsidP="00FD5960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學校權益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9343A5" w:rsidRPr="0032366C" w:rsidRDefault="009343A5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362" w:type="pct"/>
            <w:shd w:val="clear" w:color="auto" w:fill="auto"/>
            <w:vAlign w:val="center"/>
          </w:tcPr>
          <w:p w:rsidR="009343A5" w:rsidRPr="0032366C" w:rsidRDefault="009343A5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  <w:tc>
          <w:tcPr>
            <w:tcW w:w="363" w:type="pct"/>
            <w:shd w:val="clear" w:color="auto" w:fill="auto"/>
            <w:vAlign w:val="center"/>
          </w:tcPr>
          <w:p w:rsidR="009343A5" w:rsidRPr="0032366C" w:rsidRDefault="009343A5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</w:tc>
      </w:tr>
    </w:tbl>
    <w:p w:rsidR="009343A5" w:rsidRPr="0032366C" w:rsidRDefault="009343A5" w:rsidP="00880E96">
      <w:pPr>
        <w:widowControl/>
        <w:jc w:val="right"/>
        <w:rPr>
          <w:rFonts w:ascii="Times New Roman" w:eastAsia="標楷體" w:hAnsi="Times New Roman" w:cs="Times New Roman"/>
          <w:sz w:val="36"/>
          <w:szCs w:val="36"/>
        </w:rPr>
      </w:pPr>
      <w:r w:rsidRPr="0032366C">
        <w:rPr>
          <w:rFonts w:ascii="Times New Roman" w:eastAsia="標楷體" w:hAnsi="Times New Roman" w:cs="Times New Roman"/>
          <w:sz w:val="16"/>
          <w:szCs w:val="16"/>
        </w:rPr>
        <w:t>回</w:t>
      </w:r>
      <w:hyperlink w:anchor="會計室" w:history="1">
        <w:r w:rsidRPr="0032366C">
          <w:rPr>
            <w:rStyle w:val="a3"/>
            <w:rFonts w:ascii="Times New Roman" w:eastAsia="標楷體" w:hAnsi="Times New Roman" w:cs="Times New Roman"/>
            <w:sz w:val="16"/>
            <w:szCs w:val="16"/>
          </w:rPr>
          <w:t>會計室</w:t>
        </w:r>
      </w:hyperlink>
      <w:r w:rsidRPr="0032366C">
        <w:rPr>
          <w:rFonts w:ascii="Times New Roman" w:eastAsia="標楷體" w:hAnsi="Times New Roman" w:cs="Times New Roman"/>
          <w:sz w:val="16"/>
          <w:szCs w:val="16"/>
        </w:rPr>
        <w:t xml:space="preserve"> </w:t>
      </w:r>
      <w:r w:rsidRPr="0032366C">
        <w:rPr>
          <w:rFonts w:ascii="Times New Roman" w:eastAsia="標楷體" w:hAnsi="Times New Roman" w:cs="Times New Roman"/>
          <w:sz w:val="16"/>
          <w:szCs w:val="16"/>
        </w:rPr>
        <w:t>、</w:t>
      </w:r>
      <w:hyperlink w:anchor="目錄" w:history="1">
        <w:r w:rsidRPr="0032366C">
          <w:rPr>
            <w:rStyle w:val="a3"/>
            <w:rFonts w:ascii="Times New Roman" w:eastAsia="標楷體" w:hAnsi="Times New Roman" w:cs="Times New Roman"/>
            <w:sz w:val="16"/>
            <w:szCs w:val="16"/>
          </w:rPr>
          <w:t>目錄</w:t>
        </w:r>
      </w:hyperlink>
    </w:p>
    <w:p w:rsidR="009343A5" w:rsidRPr="0032366C" w:rsidRDefault="009343A5" w:rsidP="00880E96">
      <w:pPr>
        <w:jc w:val="right"/>
        <w:rPr>
          <w:rStyle w:val="a3"/>
          <w:rFonts w:ascii="Times New Roman" w:eastAsia="標楷體" w:hAnsi="Times New Roman" w:cs="Times New Roman"/>
          <w:sz w:val="16"/>
          <w:szCs w:val="16"/>
        </w:rPr>
      </w:pPr>
    </w:p>
    <w:p w:rsidR="009343A5" w:rsidRPr="0032366C" w:rsidRDefault="009343A5" w:rsidP="00880E96">
      <w:pPr>
        <w:jc w:val="right"/>
        <w:rPr>
          <w:rStyle w:val="a3"/>
          <w:rFonts w:ascii="Times New Roman" w:eastAsia="標楷體" w:hAnsi="Times New Roman" w:cs="Times New Roman"/>
          <w:sz w:val="16"/>
          <w:szCs w:val="16"/>
        </w:rPr>
      </w:pPr>
    </w:p>
    <w:p w:rsidR="00201A6A" w:rsidRDefault="00201A6A" w:rsidP="004535BF"/>
    <w:p w:rsidR="00201A6A" w:rsidRDefault="00201A6A" w:rsidP="00201A6A">
      <w:pPr>
        <w:pStyle w:val="31"/>
        <w:jc w:val="center"/>
        <w:rPr>
          <w:rFonts w:ascii="Times New Roman" w:hAnsi="Times New Roman" w:cs="Times New Roman"/>
          <w:sz w:val="36"/>
        </w:rPr>
      </w:pPr>
      <w:r>
        <w:tab/>
      </w:r>
      <w:r>
        <w:rPr>
          <w:rFonts w:ascii="Times New Roman" w:hAnsi="Times New Roman" w:cs="Times New Roman" w:hint="eastAsia"/>
          <w:sz w:val="36"/>
        </w:rPr>
        <w:t>佛光大學</w:t>
      </w:r>
      <w:r>
        <w:rPr>
          <w:rFonts w:ascii="Times New Roman" w:hAnsi="Times New Roman" w:cs="Times New Roman"/>
          <w:sz w:val="36"/>
        </w:rPr>
        <w:t xml:space="preserve"> </w:t>
      </w:r>
      <w:r>
        <w:rPr>
          <w:rFonts w:ascii="Times New Roman" w:hAnsi="Times New Roman" w:cs="Times New Roman" w:hint="eastAsia"/>
          <w:sz w:val="36"/>
        </w:rPr>
        <w:t>會計室</w:t>
      </w:r>
      <w:r>
        <w:rPr>
          <w:rFonts w:ascii="Times New Roman" w:hAnsi="Times New Roman" w:cs="Times New Roman"/>
          <w:sz w:val="36"/>
        </w:rPr>
        <w:t xml:space="preserve"> </w:t>
      </w:r>
      <w:r>
        <w:rPr>
          <w:rFonts w:ascii="Times New Roman" w:hAnsi="Times New Roman" w:cs="Times New Roman" w:hint="eastAsia"/>
          <w:sz w:val="36"/>
        </w:rPr>
        <w:t>風險圖像</w:t>
      </w:r>
    </w:p>
    <w:p w:rsidR="00201A6A" w:rsidRDefault="00201A6A" w:rsidP="00201A6A">
      <w:pPr>
        <w:jc w:val="right"/>
        <w:rPr>
          <w:rFonts w:ascii="Times New Roman" w:eastAsia="標楷體" w:hAnsi="Times New Roman" w:cs="Times New Roman"/>
          <w:color w:val="FF0000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1"/>
        <w:gridCol w:w="2509"/>
        <w:gridCol w:w="2509"/>
        <w:gridCol w:w="2509"/>
      </w:tblGrid>
      <w:tr w:rsidR="00201A6A" w:rsidTr="00201A6A">
        <w:trPr>
          <w:trHeight w:val="500"/>
          <w:jc w:val="center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01A6A" w:rsidRDefault="00201A6A">
            <w:pPr>
              <w:ind w:left="961" w:hanging="961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影響程度</w:t>
            </w:r>
          </w:p>
        </w:tc>
        <w:tc>
          <w:tcPr>
            <w:tcW w:w="39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A6A" w:rsidRDefault="00201A6A">
            <w:pPr>
              <w:ind w:left="961" w:hanging="961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風險值（風險分布）</w:t>
            </w:r>
          </w:p>
        </w:tc>
      </w:tr>
      <w:tr w:rsidR="00201A6A" w:rsidTr="00201A6A">
        <w:trPr>
          <w:trHeight w:val="721"/>
          <w:jc w:val="center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201A6A" w:rsidRDefault="00201A6A">
            <w:pPr>
              <w:ind w:firstLineChars="14" w:firstLine="34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非常嚴重（</w:t>
            </w:r>
            <w:r>
              <w:rPr>
                <w:rFonts w:ascii="Times New Roman" w:eastAsia="標楷體" w:hAnsi="Times New Roman" w:cs="Times New Roman"/>
                <w:szCs w:val="24"/>
              </w:rPr>
              <w:t>3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）</w:t>
            </w: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A6A" w:rsidRDefault="00201A6A">
            <w:pPr>
              <w:ind w:left="840" w:hanging="84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  <w:p w:rsidR="00201A6A" w:rsidRDefault="00201A6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（會</w:t>
            </w:r>
            <w:r>
              <w:rPr>
                <w:rFonts w:ascii="Times New Roman" w:eastAsia="標楷體" w:hAnsi="Times New Roman" w:cs="Times New Roman"/>
                <w:szCs w:val="24"/>
              </w:rPr>
              <w:t xml:space="preserve">1,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會</w:t>
            </w:r>
            <w:r>
              <w:rPr>
                <w:rFonts w:ascii="Times New Roman" w:eastAsia="標楷體" w:hAnsi="Times New Roman" w:cs="Times New Roman"/>
                <w:szCs w:val="24"/>
              </w:rPr>
              <w:t>3-2,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會</w:t>
            </w:r>
            <w:r>
              <w:rPr>
                <w:rFonts w:ascii="Times New Roman" w:eastAsia="標楷體" w:hAnsi="Times New Roman" w:cs="Times New Roman"/>
                <w:szCs w:val="24"/>
              </w:rPr>
              <w:t>5,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會</w:t>
            </w:r>
            <w:r>
              <w:rPr>
                <w:rFonts w:ascii="Times New Roman" w:eastAsia="標楷體" w:hAnsi="Times New Roman" w:cs="Times New Roman"/>
                <w:szCs w:val="24"/>
              </w:rPr>
              <w:t>7-1,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會</w:t>
            </w:r>
            <w:r>
              <w:rPr>
                <w:rFonts w:ascii="Times New Roman" w:eastAsia="標楷體" w:hAnsi="Times New Roman" w:cs="Times New Roman"/>
                <w:szCs w:val="24"/>
              </w:rPr>
              <w:t>7-2,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會</w:t>
            </w:r>
            <w:r>
              <w:rPr>
                <w:rFonts w:ascii="Times New Roman" w:eastAsia="標楷體" w:hAnsi="Times New Roman" w:cs="Times New Roman"/>
                <w:szCs w:val="24"/>
              </w:rPr>
              <w:t>8,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會</w:t>
            </w:r>
            <w:r>
              <w:rPr>
                <w:rFonts w:ascii="Times New Roman" w:eastAsia="標楷體" w:hAnsi="Times New Roman" w:cs="Times New Roman"/>
                <w:szCs w:val="24"/>
              </w:rPr>
              <w:t>9,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會</w:t>
            </w:r>
            <w:r>
              <w:rPr>
                <w:rFonts w:ascii="Times New Roman" w:eastAsia="標楷體" w:hAnsi="Times New Roman" w:cs="Times New Roman"/>
                <w:szCs w:val="24"/>
              </w:rPr>
              <w:t>13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）</w:t>
            </w: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201A6A" w:rsidRDefault="00201A6A">
            <w:pPr>
              <w:ind w:left="840" w:hanging="84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6</w:t>
            </w:r>
          </w:p>
          <w:p w:rsidR="00201A6A" w:rsidRDefault="00201A6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（</w:t>
            </w:r>
            <w:r>
              <w:rPr>
                <w:rFonts w:ascii="Times New Roman" w:eastAsia="標楷體" w:hAnsi="Times New Roman" w:cs="Times New Roman"/>
                <w:szCs w:val="24"/>
              </w:rPr>
              <w:t xml:space="preserve">  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）</w:t>
            </w: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201A6A" w:rsidRDefault="00201A6A">
            <w:pPr>
              <w:ind w:left="840" w:hanging="84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9</w:t>
            </w:r>
          </w:p>
          <w:p w:rsidR="00201A6A" w:rsidRDefault="00201A6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（</w:t>
            </w:r>
            <w:r>
              <w:rPr>
                <w:rFonts w:ascii="Times New Roman" w:eastAsia="標楷體" w:hAnsi="Times New Roman" w:cs="Times New Roman"/>
                <w:szCs w:val="24"/>
              </w:rPr>
              <w:t xml:space="preserve">  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）</w:t>
            </w:r>
          </w:p>
        </w:tc>
      </w:tr>
      <w:tr w:rsidR="00201A6A" w:rsidTr="00201A6A">
        <w:trPr>
          <w:trHeight w:val="477"/>
          <w:jc w:val="center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201A6A" w:rsidRDefault="00201A6A">
            <w:pPr>
              <w:ind w:firstLineChars="14" w:firstLine="34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嚴重（</w:t>
            </w:r>
            <w:r>
              <w:rPr>
                <w:rFonts w:ascii="Times New Roman" w:eastAsia="標楷體" w:hAnsi="Times New Roman" w:cs="Times New Roman"/>
                <w:szCs w:val="24"/>
              </w:rPr>
              <w:t>2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）</w:t>
            </w: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A6A" w:rsidRDefault="00201A6A">
            <w:pPr>
              <w:ind w:left="840" w:hanging="84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  <w:p w:rsidR="00201A6A" w:rsidRDefault="00201A6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（</w:t>
            </w:r>
            <w:r>
              <w:rPr>
                <w:rFonts w:ascii="Times New Roman" w:eastAsia="標楷體" w:hAnsi="Times New Roman" w:cs="Times New Roman"/>
                <w:szCs w:val="24"/>
              </w:rPr>
              <w:t xml:space="preserve">  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）</w:t>
            </w: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01A6A" w:rsidRDefault="00201A6A">
            <w:pPr>
              <w:ind w:left="839" w:hanging="839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4</w:t>
            </w:r>
          </w:p>
          <w:p w:rsidR="00201A6A" w:rsidRDefault="00201A6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（</w:t>
            </w:r>
            <w:r>
              <w:rPr>
                <w:rFonts w:ascii="Times New Roman" w:eastAsia="標楷體" w:hAnsi="Times New Roman" w:cs="Times New Roman"/>
                <w:szCs w:val="24"/>
              </w:rPr>
              <w:t xml:space="preserve">  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）</w:t>
            </w: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201A6A" w:rsidRDefault="00201A6A">
            <w:pPr>
              <w:ind w:left="840" w:hanging="84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6</w:t>
            </w:r>
          </w:p>
          <w:p w:rsidR="00201A6A" w:rsidRDefault="00201A6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（</w:t>
            </w:r>
            <w:r>
              <w:rPr>
                <w:rFonts w:ascii="Times New Roman" w:eastAsia="標楷體" w:hAnsi="Times New Roman" w:cs="Times New Roman"/>
                <w:szCs w:val="24"/>
              </w:rPr>
              <w:t xml:space="preserve">  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）</w:t>
            </w:r>
          </w:p>
        </w:tc>
      </w:tr>
      <w:tr w:rsidR="00201A6A" w:rsidTr="00201A6A">
        <w:trPr>
          <w:trHeight w:val="659"/>
          <w:jc w:val="center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201A6A" w:rsidRDefault="00201A6A">
            <w:pPr>
              <w:ind w:firstLineChars="14" w:firstLine="34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輕微（</w:t>
            </w:r>
            <w:r>
              <w:rPr>
                <w:rFonts w:ascii="Times New Roman" w:eastAsia="標楷體" w:hAnsi="Times New Roman" w:cs="Times New Roman"/>
                <w:szCs w:val="24"/>
              </w:rPr>
              <w:t>1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）</w:t>
            </w: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A6A" w:rsidRDefault="00201A6A">
            <w:pPr>
              <w:ind w:left="840" w:hanging="84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  <w:p w:rsidR="00201A6A" w:rsidRDefault="00201A6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（會</w:t>
            </w:r>
            <w:r>
              <w:rPr>
                <w:rFonts w:ascii="Times New Roman" w:eastAsia="標楷體" w:hAnsi="Times New Roman" w:cs="Times New Roman"/>
                <w:szCs w:val="24"/>
              </w:rPr>
              <w:t>3-1,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會</w:t>
            </w:r>
            <w:r>
              <w:rPr>
                <w:rFonts w:ascii="Times New Roman" w:eastAsia="標楷體" w:hAnsi="Times New Roman" w:cs="Times New Roman"/>
                <w:szCs w:val="24"/>
              </w:rPr>
              <w:t>3-3,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會</w:t>
            </w:r>
            <w:r>
              <w:rPr>
                <w:rFonts w:ascii="Times New Roman" w:eastAsia="標楷體" w:hAnsi="Times New Roman" w:cs="Times New Roman"/>
                <w:szCs w:val="24"/>
              </w:rPr>
              <w:t>4,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會</w:t>
            </w:r>
            <w:r>
              <w:rPr>
                <w:rFonts w:ascii="Times New Roman" w:eastAsia="標楷體" w:hAnsi="Times New Roman" w:cs="Times New Roman"/>
                <w:szCs w:val="24"/>
              </w:rPr>
              <w:t xml:space="preserve">6,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會</w:t>
            </w:r>
            <w:r>
              <w:rPr>
                <w:rFonts w:ascii="Times New Roman" w:eastAsia="標楷體" w:hAnsi="Times New Roman" w:cs="Times New Roman"/>
                <w:szCs w:val="24"/>
              </w:rPr>
              <w:t>12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）</w:t>
            </w: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A6A" w:rsidRDefault="00201A6A">
            <w:pPr>
              <w:ind w:left="840" w:hanging="84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  <w:p w:rsidR="00201A6A" w:rsidRDefault="00201A6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（會</w:t>
            </w:r>
            <w:r>
              <w:rPr>
                <w:rFonts w:ascii="Times New Roman" w:eastAsia="標楷體" w:hAnsi="Times New Roman" w:cs="Times New Roman"/>
                <w:szCs w:val="24"/>
              </w:rPr>
              <w:t>10,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會</w:t>
            </w:r>
            <w:r>
              <w:rPr>
                <w:rFonts w:ascii="Times New Roman" w:eastAsia="標楷體" w:hAnsi="Times New Roman" w:cs="Times New Roman"/>
                <w:szCs w:val="24"/>
              </w:rPr>
              <w:t>11-1,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會</w:t>
            </w:r>
            <w:r>
              <w:rPr>
                <w:rFonts w:ascii="Times New Roman" w:eastAsia="標楷體" w:hAnsi="Times New Roman" w:cs="Times New Roman"/>
                <w:szCs w:val="24"/>
              </w:rPr>
              <w:t>11-2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）</w:t>
            </w: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A6A" w:rsidRDefault="00201A6A">
            <w:pPr>
              <w:ind w:left="840" w:hanging="84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  <w:p w:rsidR="00201A6A" w:rsidRDefault="00201A6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（</w:t>
            </w:r>
            <w:r>
              <w:rPr>
                <w:rFonts w:ascii="Times New Roman" w:eastAsia="標楷體" w:hAnsi="Times New Roman" w:cs="Times New Roman"/>
                <w:szCs w:val="24"/>
              </w:rPr>
              <w:t xml:space="preserve">  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）</w:t>
            </w:r>
          </w:p>
        </w:tc>
      </w:tr>
      <w:tr w:rsidR="00201A6A" w:rsidTr="00201A6A">
        <w:trPr>
          <w:trHeight w:val="556"/>
          <w:jc w:val="center"/>
        </w:trPr>
        <w:tc>
          <w:tcPr>
            <w:tcW w:w="1091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01A6A" w:rsidRDefault="00201A6A">
            <w:pPr>
              <w:ind w:left="72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201A6A" w:rsidRDefault="00201A6A">
            <w:pPr>
              <w:ind w:firstLineChars="14" w:firstLine="34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幾乎不可能（</w:t>
            </w:r>
            <w:r>
              <w:rPr>
                <w:rFonts w:ascii="Times New Roman" w:eastAsia="標楷體" w:hAnsi="Times New Roman" w:cs="Times New Roman"/>
                <w:szCs w:val="24"/>
              </w:rPr>
              <w:t>1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）</w:t>
            </w: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201A6A" w:rsidRDefault="00201A6A">
            <w:pPr>
              <w:ind w:firstLineChars="14" w:firstLine="34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可能（</w:t>
            </w:r>
            <w:r>
              <w:rPr>
                <w:rFonts w:ascii="Times New Roman" w:eastAsia="標楷體" w:hAnsi="Times New Roman" w:cs="Times New Roman"/>
                <w:szCs w:val="24"/>
              </w:rPr>
              <w:t>2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）</w:t>
            </w: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201A6A" w:rsidRDefault="00201A6A">
            <w:pPr>
              <w:ind w:firstLineChars="14" w:firstLine="34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幾乎確定（</w:t>
            </w:r>
            <w:r>
              <w:rPr>
                <w:rFonts w:ascii="Times New Roman" w:eastAsia="標楷體" w:hAnsi="Times New Roman" w:cs="Times New Roman"/>
                <w:szCs w:val="24"/>
              </w:rPr>
              <w:t>3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）</w:t>
            </w:r>
          </w:p>
        </w:tc>
      </w:tr>
      <w:tr w:rsidR="00201A6A" w:rsidTr="00201A6A">
        <w:trPr>
          <w:trHeight w:val="540"/>
          <w:jc w:val="center"/>
        </w:trPr>
        <w:tc>
          <w:tcPr>
            <w:tcW w:w="1091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01A6A" w:rsidRDefault="00201A6A">
            <w:pPr>
              <w:ind w:left="840" w:hanging="84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9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201A6A" w:rsidRDefault="00201A6A">
            <w:pPr>
              <w:ind w:left="961" w:hanging="961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發生機率</w:t>
            </w:r>
          </w:p>
        </w:tc>
      </w:tr>
    </w:tbl>
    <w:p w:rsidR="00201A6A" w:rsidRDefault="00201A6A" w:rsidP="00201A6A">
      <w:pPr>
        <w:widowControl/>
        <w:jc w:val="right"/>
        <w:rPr>
          <w:rFonts w:ascii="Times New Roman" w:eastAsia="標楷體" w:hAnsi="Times New Roman" w:cs="Times New Roman"/>
          <w:sz w:val="36"/>
          <w:szCs w:val="36"/>
        </w:rPr>
      </w:pPr>
      <w:r>
        <w:rPr>
          <w:rFonts w:ascii="Times New Roman" w:eastAsia="標楷體" w:hAnsi="Times New Roman" w:cs="Times New Roman" w:hint="eastAsia"/>
          <w:sz w:val="16"/>
          <w:szCs w:val="16"/>
        </w:rPr>
        <w:t>回</w:t>
      </w:r>
      <w:hyperlink r:id="rId4" w:anchor="會計室" w:history="1">
        <w:r>
          <w:rPr>
            <w:rStyle w:val="a3"/>
            <w:rFonts w:ascii="Times New Roman" w:eastAsia="標楷體" w:hAnsi="Times New Roman" w:cs="Times New Roman" w:hint="eastAsia"/>
            <w:sz w:val="16"/>
            <w:szCs w:val="16"/>
          </w:rPr>
          <w:t>會計室</w:t>
        </w:r>
      </w:hyperlink>
      <w:r>
        <w:rPr>
          <w:rFonts w:ascii="Times New Roman" w:eastAsia="標楷體" w:hAnsi="Times New Roman" w:cs="Times New Roman"/>
          <w:sz w:val="16"/>
          <w:szCs w:val="16"/>
        </w:rPr>
        <w:t xml:space="preserve"> </w:t>
      </w:r>
      <w:r>
        <w:rPr>
          <w:rFonts w:ascii="Times New Roman" w:eastAsia="標楷體" w:hAnsi="Times New Roman" w:cs="Times New Roman" w:hint="eastAsia"/>
          <w:sz w:val="16"/>
          <w:szCs w:val="16"/>
        </w:rPr>
        <w:t>、</w:t>
      </w:r>
      <w:hyperlink r:id="rId5" w:anchor="目錄" w:history="1">
        <w:r>
          <w:rPr>
            <w:rStyle w:val="a3"/>
            <w:rFonts w:ascii="Times New Roman" w:eastAsia="標楷體" w:hAnsi="Times New Roman" w:cs="Times New Roman" w:hint="eastAsia"/>
            <w:sz w:val="16"/>
            <w:szCs w:val="16"/>
          </w:rPr>
          <w:t>目錄</w:t>
        </w:r>
      </w:hyperlink>
    </w:p>
    <w:p w:rsidR="00201A6A" w:rsidRDefault="00201A6A" w:rsidP="00201A6A">
      <w:pPr>
        <w:spacing w:before="100" w:beforeAutospacing="1"/>
        <w:rPr>
          <w:rFonts w:ascii="標楷體" w:eastAsia="標楷體" w:hAnsi="標楷體"/>
          <w:sz w:val="16"/>
          <w:szCs w:val="16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會計室現有內控項目經風險分析後，屬風險等級高者</w:t>
      </w:r>
      <w:r>
        <w:rPr>
          <w:rFonts w:ascii="Times New Roman" w:eastAsia="標楷體" w:hAnsi="Times New Roman" w:cs="Times New Roman"/>
          <w:sz w:val="28"/>
          <w:szCs w:val="28"/>
          <w:u w:val="single"/>
        </w:rPr>
        <w:t>0</w:t>
      </w:r>
      <w:r>
        <w:rPr>
          <w:rFonts w:ascii="Times New Roman" w:eastAsia="標楷體" w:hAnsi="Times New Roman" w:cs="Times New Roman" w:hint="eastAsia"/>
          <w:sz w:val="28"/>
          <w:szCs w:val="28"/>
        </w:rPr>
        <w:t>項，風險等級中者</w:t>
      </w:r>
      <w:r>
        <w:rPr>
          <w:rFonts w:ascii="Times New Roman" w:eastAsia="標楷體" w:hAnsi="Times New Roman" w:cs="Times New Roman"/>
          <w:sz w:val="28"/>
          <w:szCs w:val="28"/>
          <w:u w:val="single"/>
        </w:rPr>
        <w:t>8</w:t>
      </w:r>
      <w:r>
        <w:rPr>
          <w:rFonts w:ascii="Times New Roman" w:eastAsia="標楷體" w:hAnsi="Times New Roman" w:cs="Times New Roman" w:hint="eastAsia"/>
          <w:sz w:val="28"/>
          <w:szCs w:val="28"/>
        </w:rPr>
        <w:t>項，風險等級低者</w:t>
      </w:r>
      <w:r>
        <w:rPr>
          <w:rFonts w:ascii="Times New Roman" w:eastAsia="標楷體" w:hAnsi="Times New Roman" w:cs="Times New Roman"/>
          <w:sz w:val="28"/>
          <w:szCs w:val="28"/>
          <w:u w:val="single"/>
        </w:rPr>
        <w:t>8</w:t>
      </w:r>
      <w:r>
        <w:rPr>
          <w:rFonts w:ascii="Times New Roman" w:eastAsia="標楷體" w:hAnsi="Times New Roman" w:cs="Times New Roman" w:hint="eastAsia"/>
          <w:sz w:val="28"/>
          <w:szCs w:val="28"/>
        </w:rPr>
        <w:t>項。</w:t>
      </w:r>
    </w:p>
    <w:p w:rsidR="00201A6A" w:rsidRPr="00201A6A" w:rsidRDefault="00201A6A" w:rsidP="00201A6A">
      <w:pPr>
        <w:tabs>
          <w:tab w:val="left" w:pos="1680"/>
        </w:tabs>
      </w:pPr>
      <w:bookmarkStart w:id="0" w:name="_GoBack"/>
      <w:bookmarkEnd w:id="0"/>
    </w:p>
    <w:p w:rsidR="009343A5" w:rsidRPr="00201A6A" w:rsidRDefault="00201A6A" w:rsidP="00201A6A">
      <w:pPr>
        <w:tabs>
          <w:tab w:val="left" w:pos="1680"/>
        </w:tabs>
        <w:sectPr w:rsidR="009343A5" w:rsidRPr="00201A6A" w:rsidSect="0001362A">
          <w:type w:val="continuous"/>
          <w:pgSz w:w="11906" w:h="16838"/>
          <w:pgMar w:top="1134" w:right="1134" w:bottom="1134" w:left="1134" w:header="851" w:footer="851" w:gutter="0"/>
          <w:pgNumType w:start="1"/>
          <w:cols w:space="425"/>
          <w:docGrid w:type="lines" w:linePitch="360"/>
        </w:sectPr>
      </w:pPr>
      <w:r>
        <w:tab/>
      </w:r>
    </w:p>
    <w:p w:rsidR="00395CDC" w:rsidRDefault="00395CDC"/>
    <w:sectPr w:rsidR="00395CD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3A5"/>
    <w:rsid w:val="00201A6A"/>
    <w:rsid w:val="00395CDC"/>
    <w:rsid w:val="00934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671CA7-8C55-46E9-90EA-87E02E6EF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43A5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343A5"/>
    <w:rPr>
      <w:color w:val="0563C1" w:themeColor="hyperlink"/>
      <w:u w:val="single"/>
    </w:rPr>
  </w:style>
  <w:style w:type="paragraph" w:customStyle="1" w:styleId="31">
    <w:name w:val="標題3"/>
    <w:basedOn w:val="3"/>
    <w:next w:val="3"/>
    <w:link w:val="32"/>
    <w:qFormat/>
    <w:rsid w:val="009343A5"/>
    <w:pPr>
      <w:spacing w:line="0" w:lineRule="atLeast"/>
      <w:jc w:val="both"/>
    </w:pPr>
    <w:rPr>
      <w:rFonts w:ascii="標楷體" w:eastAsia="標楷體" w:hAnsi="標楷體"/>
      <w:sz w:val="28"/>
      <w:szCs w:val="28"/>
    </w:rPr>
  </w:style>
  <w:style w:type="character" w:customStyle="1" w:styleId="32">
    <w:name w:val="標題3 字元"/>
    <w:basedOn w:val="a0"/>
    <w:link w:val="31"/>
    <w:rsid w:val="009343A5"/>
    <w:rPr>
      <w:rFonts w:ascii="標楷體" w:eastAsia="標楷體" w:hAnsi="標楷體" w:cstheme="majorBidi"/>
      <w:b/>
      <w:bCs/>
      <w:sz w:val="28"/>
      <w:szCs w:val="28"/>
    </w:rPr>
  </w:style>
  <w:style w:type="character" w:customStyle="1" w:styleId="30">
    <w:name w:val="標題 3 字元"/>
    <w:basedOn w:val="a0"/>
    <w:link w:val="3"/>
    <w:uiPriority w:val="9"/>
    <w:semiHidden/>
    <w:rsid w:val="009343A5"/>
    <w:rPr>
      <w:rFonts w:asciiTheme="majorHAnsi" w:eastAsiaTheme="majorEastAsia" w:hAnsiTheme="majorHAnsi" w:cstheme="majorBidi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169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file:///I:\&#26371;&#35336;&#23460;\&#20315;&#20809;&#22823;&#23416;%20&#26371;&#35336;&#23460;%20&#39080;&#38570;&#22294;&#20687;.docx" TargetMode="External"/><Relationship Id="rId4" Type="http://schemas.openxmlformats.org/officeDocument/2006/relationships/hyperlink" Target="file:///I:\&#26371;&#35336;&#23460;\&#20315;&#20809;&#22823;&#23416;%20&#26371;&#35336;&#23460;%20&#39080;&#38570;&#22294;&#20687;.docx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212</Words>
  <Characters>1214</Characters>
  <Application>Microsoft Office Word</Application>
  <DocSecurity>0</DocSecurity>
  <Lines>10</Lines>
  <Paragraphs>2</Paragraphs>
  <ScaleCrop>false</ScaleCrop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2</cp:revision>
  <dcterms:created xsi:type="dcterms:W3CDTF">2024-03-28T07:06:00Z</dcterms:created>
  <dcterms:modified xsi:type="dcterms:W3CDTF">2024-04-02T08:06:00Z</dcterms:modified>
</cp:coreProperties>
</file>