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5E6" w:rsidRPr="004928F7" w:rsidRDefault="003925E6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7"/>
        <w:gridCol w:w="4498"/>
        <w:gridCol w:w="1376"/>
        <w:gridCol w:w="1181"/>
        <w:gridCol w:w="1296"/>
      </w:tblGrid>
      <w:tr w:rsidR="003925E6" w:rsidRPr="004928F7" w:rsidTr="00627306"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申訴評議"/>
        <w:tc>
          <w:tcPr>
            <w:tcW w:w="23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260"/>
            <w:bookmarkStart w:id="2" w:name="_Toc161926613"/>
            <w:r w:rsidRPr="004928F7">
              <w:rPr>
                <w:rStyle w:val="a3"/>
                <w:rFonts w:hint="eastAsia"/>
              </w:rPr>
              <w:t>1160-014教師申訴評議</w:t>
            </w:r>
            <w:bookmarkEnd w:id="0"/>
            <w:bookmarkEnd w:id="1"/>
            <w:bookmarkEnd w:id="2"/>
            <w:r w:rsidRPr="004928F7">
              <w:fldChar w:fldCharType="end"/>
            </w:r>
          </w:p>
        </w:tc>
        <w:tc>
          <w:tcPr>
            <w:tcW w:w="7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7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3925E6" w:rsidRPr="004928F7" w:rsidTr="00627306">
        <w:tc>
          <w:tcPr>
            <w:tcW w:w="6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925E6" w:rsidRPr="004928F7" w:rsidTr="00627306">
        <w:trPr>
          <w:trHeight w:val="937"/>
        </w:trPr>
        <w:tc>
          <w:tcPr>
            <w:tcW w:w="6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925E6" w:rsidRPr="004928F7" w:rsidRDefault="003925E6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3925E6" w:rsidRPr="004928F7" w:rsidRDefault="003925E6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11</w:t>
            </w:r>
            <w:r w:rsidRPr="004928F7">
              <w:rPr>
                <w:rFonts w:ascii="標楷體" w:eastAsia="標楷體" w:hAnsi="標楷體"/>
                <w:szCs w:val="24"/>
              </w:rPr>
              <w:t>1.1</w:t>
            </w:r>
            <w:r w:rsidRPr="004928F7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925E6" w:rsidRPr="004928F7" w:rsidRDefault="003925E6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925E6" w:rsidRPr="004928F7" w:rsidRDefault="003925E6" w:rsidP="00627306">
      <w:pPr>
        <w:jc w:val="right"/>
        <w:rPr>
          <w:rFonts w:ascii="標楷體" w:eastAsia="標楷體" w:hAnsi="標楷體"/>
        </w:rPr>
      </w:pPr>
    </w:p>
    <w:p w:rsidR="003925E6" w:rsidRPr="004928F7" w:rsidRDefault="003925E6" w:rsidP="0062730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2A299" wp14:editId="0454CD55">
                <wp:simplePos x="0" y="0"/>
                <wp:positionH relativeFrom="column">
                  <wp:posOffset>3989705</wp:posOffset>
                </wp:positionH>
                <wp:positionV relativeFrom="paragraph">
                  <wp:posOffset>5293360</wp:posOffset>
                </wp:positionV>
                <wp:extent cx="2057400" cy="571500"/>
                <wp:effectExtent l="0" t="0" r="0" b="0"/>
                <wp:wrapNone/>
                <wp:docPr id="495" name="文字方塊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5E6" w:rsidRDefault="003925E6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111.01.12</w:t>
                            </w:r>
                          </w:p>
                          <w:p w:rsidR="003925E6" w:rsidRDefault="003925E6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2A299" id="_x0000_t202" coordsize="21600,21600" o:spt="202" path="m,l,21600r21600,l21600,xe">
                <v:stroke joinstyle="miter"/>
                <v:path gradientshapeok="t" o:connecttype="rect"/>
              </v:shapetype>
              <v:shape id="文字方塊 495" o:spid="_x0000_s1026" type="#_x0000_t202" style="position:absolute;margin-left:314.15pt;margin-top:416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4dXQIAAE0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" filled="f" stroked="f">
                <v:textbox>
                  <w:txbxContent>
                    <w:p w:rsidR="003925E6" w:rsidRDefault="003925E6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111.01.12</w:t>
                      </w:r>
                    </w:p>
                    <w:p w:rsidR="003925E6" w:rsidRDefault="003925E6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3925E6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925E6" w:rsidRPr="004928F7" w:rsidTr="00627306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25E6" w:rsidRPr="004928F7" w:rsidTr="00627306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925E6" w:rsidRPr="004928F7" w:rsidRDefault="003925E6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925E6" w:rsidRPr="004928F7" w:rsidRDefault="003925E6" w:rsidP="003925E6">
      <w:pPr>
        <w:pStyle w:val="a4"/>
        <w:numPr>
          <w:ilvl w:val="0"/>
          <w:numId w:val="1"/>
        </w:numPr>
        <w:spacing w:before="100" w:beforeAutospacing="1"/>
        <w:ind w:leftChars="0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流程圖：</w:t>
      </w:r>
    </w:p>
    <w:p w:rsidR="003925E6" w:rsidRPr="004928F7" w:rsidRDefault="003925E6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31" w:dyaOrig="15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5pt" o:ole="">
            <v:imagedata r:id="rId5" o:title=""/>
          </v:shape>
          <o:OLEObject Type="Embed" ProgID="Visio.Drawing.11" ShapeID="_x0000_i1025" DrawAspect="Content" ObjectID="_1773578295" r:id="rId6"/>
        </w:object>
      </w:r>
    </w:p>
    <w:p w:rsidR="003925E6" w:rsidRPr="004928F7" w:rsidRDefault="003925E6" w:rsidP="00627306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3925E6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925E6" w:rsidRPr="004928F7" w:rsidTr="00627306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25E6" w:rsidRPr="004928F7" w:rsidTr="00627306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925E6" w:rsidRPr="004928F7" w:rsidRDefault="003925E6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925E6" w:rsidRPr="004928F7" w:rsidRDefault="003925E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3925E6" w:rsidRPr="004928F7" w:rsidRDefault="003925E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2.1.申訴原因：</w:t>
      </w:r>
    </w:p>
    <w:p w:rsidR="003925E6" w:rsidRPr="004928F7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2.1.1.教師對本校或校內單位有關其個人之措施，認為違法或不當，致損害其權益者，得向本校教師申訴評議委員會提起申訴。</w:t>
      </w:r>
    </w:p>
    <w:p w:rsidR="003925E6" w:rsidRPr="004928F7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2.1.2教師因本校相關單位對其依法申請之案件，於法定期間內應作為而不作為，認為損害其權益者，亦得提起申訴；法令未規定應作為之期間者，其期間自本校受理申請之日起為二個月。</w:t>
      </w:r>
    </w:p>
    <w:p w:rsidR="003925E6" w:rsidRPr="004928F7" w:rsidRDefault="003925E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2.2.申訴流程：</w:t>
      </w:r>
    </w:p>
    <w:p w:rsidR="003925E6" w:rsidRPr="004928F7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2.2.1教師申訴之提起應於收受或知悉措施之次日起三十日內以書面為之。再申訴應於申訴評議書送達之次日起三十日內以書面為之。</w:t>
      </w:r>
    </w:p>
    <w:p w:rsidR="003925E6" w:rsidRPr="004928F7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2.2.2教師申訴評議委員會對於申訴書不合法定程序，其情形可補正者，應通知申訴人於二十日內補正。</w:t>
      </w:r>
    </w:p>
    <w:p w:rsidR="003925E6" w:rsidRPr="004928F7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2.2.3教師申訴評議委員會應自收到申訴書後，以書面檢附申訴書影本及相關資料，通知為原措施單位提出說明。</w:t>
      </w:r>
    </w:p>
    <w:p w:rsidR="003925E6" w:rsidRPr="004928F7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2.2.4原措施單位應擬具說明書連同關係文件送本會，並應將說明書抄送申訴人。原措施單位未提出說明者，本會應予函催；其說明欠詳者，得再予限期說明，屆期仍未提出說明或說明欠詳者，本會得逕為評議。</w:t>
      </w:r>
    </w:p>
    <w:p w:rsidR="003925E6" w:rsidRPr="004928F7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2.2.5申訴提起後，於評議書送達申訴人前，申訴人得撤回之。申訴經撤回者，本會應終結申訴案件之評議，並以書面通知申訴人、原措施單位。申訴人撤回申訴後，不得就同一原因事實重行提起申訴。</w:t>
      </w:r>
    </w:p>
    <w:p w:rsidR="003925E6" w:rsidRPr="004928F7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2.2.6申訴評議決定，除有教育部所頒「教師申訴評議委員會組織及評議準則」第二十條規定停止評議者外，自收受申訴書之次日起，應於三個月內為之；但因特殊事由有延長之必要者，得由教師申訴評議委員會會議主席裁定延長，最長不得逾兩個月，並通知申訴人。</w:t>
      </w:r>
    </w:p>
    <w:p w:rsidR="003925E6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2.2.7評議書經主席與委員確認後送校長以學校名義發文，連同該評議書之正本，以足供存證查核之方式於評議書作成後十五日內送達申訴人、原措施單位或其他相關人。</w:t>
      </w:r>
    </w:p>
    <w:p w:rsidR="003925E6" w:rsidRPr="004928F7" w:rsidRDefault="003925E6" w:rsidP="00627306">
      <w:pPr>
        <w:ind w:leftChars="119" w:left="850" w:hangingChars="235" w:hanging="564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2.3.申訴書</w:t>
      </w:r>
      <w:r w:rsidRPr="004928F7">
        <w:rPr>
          <w:rFonts w:ascii="標楷體" w:eastAsia="標楷體" w:hAnsi="標楷體" w:cs="標楷體" w:hint="eastAsia"/>
          <w:szCs w:val="24"/>
        </w:rPr>
        <w:t>載明事項</w:t>
      </w:r>
      <w:r w:rsidRPr="004928F7">
        <w:rPr>
          <w:rFonts w:ascii="標楷體" w:eastAsia="標楷體" w:hAnsi="標楷體" w:cs="Times New Roman" w:hint="eastAsia"/>
          <w:szCs w:val="24"/>
        </w:rPr>
        <w:t>：</w:t>
      </w:r>
    </w:p>
    <w:p w:rsidR="003925E6" w:rsidRPr="004928F7" w:rsidRDefault="003925E6" w:rsidP="00627306">
      <w:pPr>
        <w:ind w:leftChars="354" w:left="850" w:firstLine="1"/>
        <w:jc w:val="both"/>
        <w:rPr>
          <w:rFonts w:ascii="標楷體" w:eastAsia="標楷體" w:hAnsi="標楷體" w:cs="標楷體"/>
          <w:szCs w:val="24"/>
        </w:rPr>
      </w:pPr>
      <w:r w:rsidRPr="004928F7">
        <w:rPr>
          <w:rFonts w:ascii="標楷體" w:eastAsia="標楷體" w:hAnsi="標楷體" w:cs="標楷體" w:hint="eastAsia"/>
          <w:szCs w:val="24"/>
        </w:rPr>
        <w:t>申訴應載明下列事項，由申訴人或代理人簽名或蓋章，並應檢附原措施文書、有關之文件及證據。再申訴時，應檢附原申訴書、原申訴評議書，並敘明其受送達原申訴評議書之時間及方式。</w:t>
      </w:r>
    </w:p>
    <w:p w:rsidR="003925E6" w:rsidRPr="004928F7" w:rsidRDefault="003925E6" w:rsidP="00627306">
      <w:pPr>
        <w:ind w:leftChars="354" w:left="850" w:firstLine="1"/>
        <w:jc w:val="both"/>
        <w:rPr>
          <w:rFonts w:ascii="標楷體" w:eastAsia="標楷體" w:hAnsi="標楷體" w:cs="標楷體"/>
          <w:szCs w:val="24"/>
        </w:rPr>
      </w:pPr>
    </w:p>
    <w:p w:rsidR="003925E6" w:rsidRPr="004928F7" w:rsidRDefault="003925E6" w:rsidP="00627306">
      <w:pPr>
        <w:ind w:leftChars="354" w:left="850" w:firstLine="1"/>
        <w:jc w:val="both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1795"/>
        <w:gridCol w:w="1215"/>
        <w:gridCol w:w="1268"/>
        <w:gridCol w:w="1012"/>
      </w:tblGrid>
      <w:tr w:rsidR="003925E6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925E6" w:rsidRPr="004928F7" w:rsidTr="00627306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25E6" w:rsidRPr="004928F7" w:rsidTr="00627306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925E6" w:rsidRPr="004928F7" w:rsidRDefault="003925E6" w:rsidP="00627306">
      <w:pPr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925E6" w:rsidRPr="004928F7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4928F7">
        <w:rPr>
          <w:rFonts w:ascii="標楷體" w:eastAsia="標楷體" w:hAnsi="標楷體" w:cs="標楷體" w:hint="eastAsia"/>
          <w:kern w:val="2"/>
        </w:rPr>
        <w:t>2</w:t>
      </w:r>
      <w:r w:rsidRPr="004928F7">
        <w:rPr>
          <w:rFonts w:ascii="標楷體" w:eastAsia="標楷體" w:hAnsi="標楷體" w:cs="標楷體"/>
          <w:kern w:val="2"/>
        </w:rPr>
        <w:t>.3.1</w:t>
      </w:r>
      <w:r w:rsidRPr="004928F7">
        <w:rPr>
          <w:rFonts w:ascii="標楷體" w:eastAsia="標楷體" w:hAnsi="標楷體" w:cs="標楷體" w:hint="eastAsia"/>
          <w:kern w:val="2"/>
        </w:rPr>
        <w:t>申訴人姓名、出生年月日、身分證明文件號碼、服務單位及職稱、職別、住居所、電話。原措施之單位提起再申訴時，其代表人之姓名、出生年月日、身分證明文件號碼、住居所、電話。若有代理人，其姓名、出生年月日、身分證明文件號碼、職別、住居所、電話。</w:t>
      </w:r>
    </w:p>
    <w:p w:rsidR="003925E6" w:rsidRPr="004928F7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4928F7">
        <w:rPr>
          <w:rFonts w:ascii="標楷體" w:eastAsia="標楷體" w:hAnsi="標楷體" w:cs="標楷體" w:hint="eastAsia"/>
          <w:kern w:val="2"/>
        </w:rPr>
        <w:t>2</w:t>
      </w:r>
      <w:r w:rsidRPr="004928F7">
        <w:rPr>
          <w:rFonts w:ascii="標楷體" w:eastAsia="標楷體" w:hAnsi="標楷體" w:cs="標楷體"/>
          <w:kern w:val="2"/>
        </w:rPr>
        <w:t>.3.</w:t>
      </w:r>
      <w:r w:rsidRPr="004928F7">
        <w:rPr>
          <w:rFonts w:ascii="標楷體" w:eastAsia="標楷體" w:hAnsi="標楷體" w:cs="標楷體" w:hint="eastAsia"/>
          <w:kern w:val="2"/>
        </w:rPr>
        <w:t>2原措施之單位。</w:t>
      </w:r>
    </w:p>
    <w:p w:rsidR="003925E6" w:rsidRPr="004928F7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4928F7">
        <w:rPr>
          <w:rFonts w:ascii="標楷體" w:eastAsia="標楷體" w:hAnsi="標楷體" w:cs="標楷體" w:hint="eastAsia"/>
          <w:kern w:val="2"/>
        </w:rPr>
        <w:t>2</w:t>
      </w:r>
      <w:r w:rsidRPr="004928F7">
        <w:rPr>
          <w:rFonts w:ascii="標楷體" w:eastAsia="標楷體" w:hAnsi="標楷體" w:cs="標楷體"/>
          <w:kern w:val="2"/>
        </w:rPr>
        <w:t>.3.</w:t>
      </w:r>
      <w:r w:rsidRPr="004928F7">
        <w:rPr>
          <w:rFonts w:ascii="標楷體" w:eastAsia="標楷體" w:hAnsi="標楷體" w:cs="標楷體" w:hint="eastAsia"/>
          <w:kern w:val="2"/>
        </w:rPr>
        <w:t>3收受或知悉措施之年月日、申訴之事實及理由。</w:t>
      </w:r>
    </w:p>
    <w:p w:rsidR="003925E6" w:rsidRPr="004928F7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4928F7">
        <w:rPr>
          <w:rFonts w:ascii="標楷體" w:eastAsia="標楷體" w:hAnsi="標楷體" w:cs="標楷體" w:hint="eastAsia"/>
          <w:kern w:val="2"/>
        </w:rPr>
        <w:t>2</w:t>
      </w:r>
      <w:r w:rsidRPr="004928F7">
        <w:rPr>
          <w:rFonts w:ascii="標楷體" w:eastAsia="標楷體" w:hAnsi="標楷體" w:cs="標楷體"/>
          <w:kern w:val="2"/>
        </w:rPr>
        <w:t>.3.</w:t>
      </w:r>
      <w:r w:rsidRPr="004928F7">
        <w:rPr>
          <w:rFonts w:ascii="標楷體" w:eastAsia="標楷體" w:hAnsi="標楷體" w:cs="標楷體" w:hint="eastAsia"/>
          <w:kern w:val="2"/>
        </w:rPr>
        <w:t>4希望獲得之具體補救。</w:t>
      </w:r>
    </w:p>
    <w:p w:rsidR="003925E6" w:rsidRPr="004928F7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4928F7">
        <w:rPr>
          <w:rFonts w:ascii="標楷體" w:eastAsia="標楷體" w:hAnsi="標楷體" w:cs="標楷體" w:hint="eastAsia"/>
          <w:kern w:val="2"/>
        </w:rPr>
        <w:t>2</w:t>
      </w:r>
      <w:r w:rsidRPr="004928F7">
        <w:rPr>
          <w:rFonts w:ascii="標楷體" w:eastAsia="標楷體" w:hAnsi="標楷體" w:cs="標楷體"/>
          <w:kern w:val="2"/>
        </w:rPr>
        <w:t>.3.</w:t>
      </w:r>
      <w:r w:rsidRPr="004928F7">
        <w:rPr>
          <w:rFonts w:ascii="標楷體" w:eastAsia="標楷體" w:hAnsi="標楷體" w:cs="標楷體" w:hint="eastAsia"/>
          <w:kern w:val="2"/>
        </w:rPr>
        <w:t>5提起申訴之年月日。</w:t>
      </w:r>
    </w:p>
    <w:p w:rsidR="003925E6" w:rsidRPr="004928F7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4928F7">
        <w:rPr>
          <w:rFonts w:ascii="標楷體" w:eastAsia="標楷體" w:hAnsi="標楷體" w:cs="標楷體" w:hint="eastAsia"/>
          <w:kern w:val="2"/>
        </w:rPr>
        <w:t>2</w:t>
      </w:r>
      <w:r w:rsidRPr="004928F7">
        <w:rPr>
          <w:rFonts w:ascii="標楷體" w:eastAsia="標楷體" w:hAnsi="標楷體" w:cs="標楷體"/>
          <w:kern w:val="2"/>
        </w:rPr>
        <w:t>.3.</w:t>
      </w:r>
      <w:r w:rsidRPr="004928F7">
        <w:rPr>
          <w:rFonts w:ascii="標楷體" w:eastAsia="標楷體" w:hAnsi="標楷體" w:cs="標楷體" w:hint="eastAsia"/>
          <w:kern w:val="2"/>
        </w:rPr>
        <w:t>6受理申訴之學校或主管機關教師申訴評議委員會。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4928F7">
        <w:rPr>
          <w:rFonts w:ascii="標楷體" w:eastAsia="標楷體" w:hAnsi="標楷體" w:cs="標楷體" w:hint="eastAsia"/>
          <w:kern w:val="2"/>
        </w:rPr>
        <w:t>2</w:t>
      </w:r>
      <w:r w:rsidRPr="004928F7">
        <w:rPr>
          <w:rFonts w:ascii="標楷體" w:eastAsia="標楷體" w:hAnsi="標楷體" w:cs="標楷體"/>
          <w:kern w:val="2"/>
        </w:rPr>
        <w:t>.3.</w:t>
      </w:r>
      <w:r w:rsidRPr="004928F7">
        <w:rPr>
          <w:rFonts w:ascii="標楷體" w:eastAsia="標楷體" w:hAnsi="標楷體" w:cs="標楷體" w:hint="eastAsia"/>
          <w:kern w:val="2"/>
        </w:rPr>
        <w:t>7載明就本申訴事件有無提起訴願、訴訟或勞資爭議處理；其有提起者，應載明</w:t>
      </w:r>
      <w:r w:rsidRPr="004928F7">
        <w:rPr>
          <w:rFonts w:ascii="標楷體" w:eastAsia="標楷體" w:hAnsi="標楷體" w:cs="標楷體" w:hint="eastAsia"/>
        </w:rPr>
        <w:t>其受送達原申訴評議書之時間及方式。</w:t>
      </w:r>
    </w:p>
    <w:p w:rsidR="003925E6" w:rsidRPr="004928F7" w:rsidRDefault="003925E6" w:rsidP="00C547AA">
      <w:pPr>
        <w:ind w:leftChars="300" w:left="1440" w:hangingChars="300" w:hanging="720"/>
        <w:jc w:val="both"/>
        <w:rPr>
          <w:rFonts w:ascii="標楷體" w:eastAsia="標楷體" w:hAnsi="標楷體" w:cs="標楷體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2.3.8申訴評議委員會</w:t>
      </w:r>
      <w:r w:rsidRPr="004928F7">
        <w:rPr>
          <w:rFonts w:ascii="標楷體" w:eastAsia="標楷體" w:hAnsi="標楷體" w:cs="標楷體" w:hint="eastAsia"/>
          <w:szCs w:val="24"/>
        </w:rPr>
        <w:t>對於不合法定程式，其情形可補正者，應通知申訴人於二十日內補正。</w:t>
      </w:r>
    </w:p>
    <w:p w:rsidR="003925E6" w:rsidRPr="004928F7" w:rsidRDefault="003925E6" w:rsidP="00C547AA">
      <w:pPr>
        <w:ind w:leftChars="100" w:left="24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2.4評議書載明事項：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2.4.1申訴人姓名、出生年月日、身分證明文件號碼、服務單位及職稱、住居所。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2.4.2有代理人或代表人者，其姓名、出生年月日、身分證明文件號碼、住居所。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2.4.3為原措施之單位。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2.4.4主文、事實及理由。但其係不受理決定者，得不記載事實。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2.4.5本會主席署名。主席因故不能執行職務者，由代理主席署名，並記載其事由。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2.4.6評議書作成之年月日。</w:t>
      </w:r>
    </w:p>
    <w:p w:rsidR="003925E6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2.4.7評議書應附記「如不服評議決定，得於評議書送達之次日起三十日內，向中央主管機關之申訴評議委員會提起再申訴」。但不得提再申訴或其申訴依規定以再申訴論者，應附記如不服評議決定，得按事件之性質依相關法律規定於法定期限內，向該管機關提起訴願或訴訟。</w:t>
      </w:r>
    </w:p>
    <w:p w:rsidR="003925E6" w:rsidRPr="004928F7" w:rsidRDefault="003925E6" w:rsidP="00C547AA">
      <w:pPr>
        <w:ind w:leftChars="100" w:left="24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2.5申訴案件有下列各款情形之一者，應為不受理之評議決定：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2.5.1提起申訴逾教育部所頒「教師申訴評議委員會組織及評議準則」第十二條規定之期間。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2.5.2申訴書不合法定程式不能補正者，或經通知限期補正而屆期未完成補正。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2.5.3申訴人不適格。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2.5.4原措施已不存在或依申訴已無實益。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2.5.5依教育部所頒「教師申訴評議委員會組織及評議準則」第二十條第二項提起之申訴，應作為單位已為措施。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2.5.6對已決定或已撤回之申訴案件就同一原因事實重行提起申訴。</w:t>
      </w:r>
    </w:p>
    <w:p w:rsidR="003925E6" w:rsidRPr="004928F7" w:rsidRDefault="003925E6" w:rsidP="00627306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3925E6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925E6" w:rsidRPr="004928F7" w:rsidTr="00627306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25E6" w:rsidRPr="004928F7" w:rsidTr="00627306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925E6" w:rsidRPr="004928F7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925E6" w:rsidRPr="004928F7" w:rsidRDefault="003925E6" w:rsidP="0062730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2.5.7依教育部所頒「教師申訴評議委員會組織及評議準則」第十八條第二項繼續評議，其原措施屬行政處分。</w:t>
      </w:r>
    </w:p>
    <w:p w:rsidR="003925E6" w:rsidRPr="00C547AA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C547AA">
        <w:rPr>
          <w:rFonts w:ascii="標楷體" w:eastAsia="標楷體" w:hAnsi="標楷體" w:cs="標楷體" w:hint="eastAsia"/>
          <w:kern w:val="2"/>
        </w:rPr>
        <w:t>2.5.8其他依法非屬教師申訴救濟範圍內之事項。</w:t>
      </w:r>
    </w:p>
    <w:p w:rsidR="003925E6" w:rsidRPr="004928F7" w:rsidRDefault="003925E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3925E6" w:rsidRPr="004928F7" w:rsidRDefault="003925E6" w:rsidP="00627306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</w:rPr>
        <w:t>3.1.</w:t>
      </w:r>
      <w:r w:rsidRPr="004928F7">
        <w:rPr>
          <w:rFonts w:ascii="標楷體" w:eastAsia="標楷體" w:hAnsi="標楷體" w:cs="Times New Roman" w:hint="eastAsia"/>
          <w:szCs w:val="24"/>
        </w:rPr>
        <w:t>教師申訴提出日期及申訴書載明事項是否符合規定?</w:t>
      </w:r>
    </w:p>
    <w:p w:rsidR="003925E6" w:rsidRPr="004928F7" w:rsidRDefault="003925E6" w:rsidP="00627306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</w:rPr>
        <w:t>3.2.</w:t>
      </w:r>
      <w:r w:rsidRPr="004928F7">
        <w:rPr>
          <w:rFonts w:ascii="標楷體" w:eastAsia="標楷體" w:hAnsi="標楷體" w:cs="Times New Roman" w:hint="eastAsia"/>
          <w:szCs w:val="24"/>
        </w:rPr>
        <w:t>教師申訴評議決定是否掌握時效性?</w:t>
      </w:r>
    </w:p>
    <w:p w:rsidR="003925E6" w:rsidRPr="004928F7" w:rsidRDefault="003925E6" w:rsidP="00627306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3.3教師申訴評議委員會成員組成是否符合規定?</w:t>
      </w:r>
    </w:p>
    <w:p w:rsidR="003925E6" w:rsidRPr="004928F7" w:rsidRDefault="003925E6" w:rsidP="00627306">
      <w:pPr>
        <w:ind w:leftChars="119" w:left="850" w:hangingChars="235" w:hanging="564"/>
        <w:jc w:val="both"/>
        <w:rPr>
          <w:rFonts w:ascii="標楷體" w:eastAsia="標楷體" w:hAnsi="標楷體" w:cs="Times New Roman"/>
          <w:szCs w:val="24"/>
        </w:rPr>
      </w:pPr>
    </w:p>
    <w:p w:rsidR="003925E6" w:rsidRPr="004928F7" w:rsidRDefault="003925E6" w:rsidP="00EC57DD">
      <w:pPr>
        <w:tabs>
          <w:tab w:val="left" w:pos="960"/>
        </w:tabs>
        <w:ind w:left="721" w:hangingChars="300" w:hanging="72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3925E6" w:rsidRPr="004928F7" w:rsidRDefault="003925E6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4.1.申訴書表格。</w:t>
      </w:r>
    </w:p>
    <w:p w:rsidR="003925E6" w:rsidRPr="004928F7" w:rsidRDefault="003925E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3925E6" w:rsidRPr="004928F7" w:rsidRDefault="003925E6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5.1.教師法。（教育部108.06.05）</w:t>
      </w:r>
    </w:p>
    <w:p w:rsidR="003925E6" w:rsidRPr="004928F7" w:rsidRDefault="003925E6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5.2.教師申訴評議委員會組織及評議準則。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（教育部109.06.28）</w:t>
      </w:r>
    </w:p>
    <w:p w:rsidR="003925E6" w:rsidRPr="004928F7" w:rsidRDefault="003925E6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5.3.佛光大學教師申訴評議委員會設置及評議辦法。</w:t>
      </w:r>
    </w:p>
    <w:p w:rsidR="003925E6" w:rsidRPr="004928F7" w:rsidRDefault="003925E6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3925E6" w:rsidRPr="004928F7" w:rsidRDefault="003925E6" w:rsidP="00627306">
      <w:pPr>
        <w:rPr>
          <w:rFonts w:ascii="標楷體" w:eastAsia="標楷體" w:hAnsi="標楷體"/>
        </w:rPr>
      </w:pPr>
    </w:p>
    <w:p w:rsidR="003925E6" w:rsidRDefault="003925E6" w:rsidP="00112781">
      <w:pPr>
        <w:sectPr w:rsidR="003925E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A87208" w:rsidRDefault="00A87208"/>
    <w:sectPr w:rsidR="00A872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657"/>
    <w:multiLevelType w:val="hybridMultilevel"/>
    <w:tmpl w:val="36C0C2EC"/>
    <w:lvl w:ilvl="0" w:tplc="3A985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E6"/>
    <w:rsid w:val="003925E6"/>
    <w:rsid w:val="00A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925E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925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3925E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925E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925E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925E6"/>
    <w:pPr>
      <w:ind w:leftChars="200" w:left="480"/>
    </w:pPr>
  </w:style>
  <w:style w:type="paragraph" w:styleId="Web">
    <w:name w:val="Normal (Web)"/>
    <w:basedOn w:val="a"/>
    <w:link w:val="Web0"/>
    <w:uiPriority w:val="99"/>
    <w:rsid w:val="003925E6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3925E6"/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9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