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574" w:rsidRPr="004928F7" w:rsidRDefault="00956574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15"/>
        <w:gridCol w:w="1238"/>
        <w:gridCol w:w="957"/>
        <w:gridCol w:w="1296"/>
      </w:tblGrid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pStyle w:val="31"/>
            </w:pPr>
            <w:hyperlink w:anchor="學生事務處" w:history="1">
              <w:bookmarkStart w:id="0" w:name="_Toc92798108"/>
              <w:bookmarkStart w:id="1" w:name="_Toc99130112"/>
              <w:bookmarkStart w:id="2" w:name="_Toc161926462"/>
              <w:r w:rsidRPr="004928F7">
                <w:rPr>
                  <w:rStyle w:val="a3"/>
                  <w:rFonts w:hint="eastAsia"/>
                </w:rPr>
                <w:t>1120-025</w:t>
              </w:r>
              <w:bookmarkStart w:id="3" w:name="編配導師生暨提升導師生聯繫作業"/>
              <w:r w:rsidRPr="004928F7">
                <w:rPr>
                  <w:rStyle w:val="a3"/>
                  <w:rFonts w:hint="eastAsia"/>
                </w:rPr>
                <w:t>編配導師生暨提升導師生聯繫作業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吳楷貴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956574" w:rsidRPr="004928F7" w:rsidRDefault="009565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（2）作業程序修改2.1.、2.2.、2.3.，刪除2.6.3.及2.8.。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（3）使用表單修改4.1.。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吳楷貴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1.修訂原因：導師制度變更。</w:t>
            </w:r>
          </w:p>
          <w:p w:rsidR="00956574" w:rsidRPr="004928F7" w:rsidRDefault="009565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（2）作業程序修改2.2.、2.3.、2.5.至2.9.。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（3）使用表單修改4.2.。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（4）使用表單新增4.5.及4.6.。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呂湘雅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74" w:rsidRPr="004928F7" w:rsidRDefault="009565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配合新版內控格式修正流程圖，及檢討作業流程。</w:t>
            </w:r>
          </w:p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（2）作業程序刪除2.3.、2.4.、2.9.、2.6.1.後調整條序。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（3）控制重點刪除3.2.後調整條序，及修改原3.3.、3.5.。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（4）使用表單刪除4.2.-4.6.刪除。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吳侑璇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5.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74" w:rsidRPr="004928F7" w:rsidRDefault="0095657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配合現行的編配程序，進行內控流程修正。</w:t>
            </w:r>
          </w:p>
          <w:p w:rsidR="00956574" w:rsidRPr="004928F7" w:rsidRDefault="0095657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（1）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（2）作業程序刪除2.3.、2.4.1。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（3）修改作業程序2.2、2.6，並更改2.6條序為2.4。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（4）作業程序2.5修改條序為2.3、2.5.1改為2.3.1、</w:t>
            </w:r>
          </w:p>
          <w:p w:rsidR="00956574" w:rsidRPr="004928F7" w:rsidRDefault="0095657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（5）修改作業程序2.4並更正條序為2.6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陳彥融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956574" w:rsidRPr="004928F7" w:rsidTr="004E43E1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002C0E" w:rsidRDefault="00956574" w:rsidP="006762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2C0E">
              <w:rPr>
                <w:rFonts w:ascii="標楷體" w:eastAsia="標楷體" w:hAnsi="標楷體" w:hint="eastAsia"/>
                <w:bCs/>
                <w:color w:val="FF0000"/>
              </w:rPr>
              <w:t>6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574" w:rsidRPr="00002C0E" w:rsidRDefault="00956574" w:rsidP="006762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002C0E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1.修訂原因：配合現行的編配程序，進行內控流程修正。</w:t>
            </w:r>
          </w:p>
          <w:p w:rsidR="00956574" w:rsidRPr="00002C0E" w:rsidRDefault="00956574" w:rsidP="006762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002C0E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2.修正處：</w:t>
            </w:r>
          </w:p>
          <w:p w:rsidR="00956574" w:rsidRPr="00002C0E" w:rsidRDefault="00956574" w:rsidP="006762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002C0E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（1）流程圖。</w:t>
            </w:r>
          </w:p>
          <w:p w:rsidR="00956574" w:rsidRPr="00002C0E" w:rsidRDefault="00956574" w:rsidP="006762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002C0E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（2）</w:t>
            </w:r>
            <w:r w:rsidRPr="00725504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修改作業程序2.1.-2.4.。</w:t>
            </w:r>
          </w:p>
          <w:p w:rsidR="00956574" w:rsidRPr="00002C0E" w:rsidRDefault="00956574" w:rsidP="006762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002C0E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（3）修改控制重點3</w:t>
            </w:r>
            <w:r w:rsidRPr="00002C0E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.1</w:t>
            </w:r>
            <w:r w:rsidRPr="00002C0E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.</w:t>
            </w:r>
            <w:r w:rsidRPr="00002C0E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-3.</w:t>
            </w: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3</w:t>
            </w:r>
            <w:r w:rsidRPr="00002C0E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002C0E" w:rsidRDefault="00956574" w:rsidP="006762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02C0E">
              <w:rPr>
                <w:rFonts w:ascii="標楷體" w:eastAsia="標楷體" w:hAnsi="標楷體" w:cs="Times New Roman" w:hint="eastAsia"/>
                <w:bCs/>
                <w:color w:val="FF0000"/>
              </w:rPr>
              <w:t>112.</w:t>
            </w:r>
            <w:r w:rsidRPr="00002C0E">
              <w:rPr>
                <w:rFonts w:ascii="標楷體" w:eastAsia="標楷體" w:hAnsi="標楷體" w:cs="Times New Roman"/>
                <w:bCs/>
                <w:color w:val="FF0000"/>
              </w:rPr>
              <w:t>11</w:t>
            </w:r>
            <w:r w:rsidRPr="00002C0E">
              <w:rPr>
                <w:rFonts w:ascii="標楷體" w:eastAsia="標楷體" w:hAnsi="標楷體" w:cs="Times New Roman" w:hint="eastAsia"/>
                <w:bCs/>
                <w:color w:val="FF0000"/>
              </w:rPr>
              <w:t>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74" w:rsidRPr="00002C0E" w:rsidRDefault="00956574" w:rsidP="006762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2C0E">
              <w:rPr>
                <w:rFonts w:ascii="標楷體" w:eastAsia="標楷體" w:hAnsi="標楷體" w:hint="eastAsia"/>
                <w:bCs/>
                <w:color w:val="FF0000"/>
              </w:rPr>
              <w:t>莊瑞玲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6574" w:rsidRPr="00450C6F" w:rsidRDefault="00956574" w:rsidP="004A1D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956574" w:rsidRPr="00450C6F" w:rsidRDefault="00956574" w:rsidP="004A1D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956574" w:rsidRPr="004A1DF2" w:rsidRDefault="00956574" w:rsidP="004A1DF2">
            <w:pPr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956574" w:rsidRPr="004928F7" w:rsidRDefault="00956574" w:rsidP="002847DA">
      <w:pPr>
        <w:tabs>
          <w:tab w:val="left" w:pos="570"/>
          <w:tab w:val="right" w:pos="9638"/>
        </w:tabs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3C7DD" wp14:editId="57173D94">
                <wp:simplePos x="0" y="0"/>
                <wp:positionH relativeFrom="column">
                  <wp:posOffset>5036820</wp:posOffset>
                </wp:positionH>
                <wp:positionV relativeFrom="paragraph">
                  <wp:posOffset>83185</wp:posOffset>
                </wp:positionV>
                <wp:extent cx="1136015" cy="300446"/>
                <wp:effectExtent l="0" t="0" r="0" b="4445"/>
                <wp:wrapNone/>
                <wp:docPr id="115" name="文字方塊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300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74" w:rsidRDefault="00956574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3C7DD" id="_x0000_t202" coordsize="21600,21600" o:spt="202" path="m,l,21600r21600,l21600,xe">
                <v:stroke joinstyle="miter"/>
                <v:path gradientshapeok="t" o:connecttype="rect"/>
              </v:shapetype>
              <v:shape id="文字方塊 115" o:spid="_x0000_s1026" type="#_x0000_t202" style="position:absolute;margin-left:396.6pt;margin-top:6.55pt;width:89.4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" filled="f" stroked="f" strokeweight=".5pt">
                <v:textbox>
                  <w:txbxContent>
                    <w:p w:rsidR="00956574" w:rsidRDefault="00956574"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學生事務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學生事務處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  <w:sz w:val="16"/>
          <w:szCs w:val="16"/>
        </w:rPr>
        <w:tab/>
      </w:r>
    </w:p>
    <w:p w:rsidR="00956574" w:rsidRPr="004928F7" w:rsidRDefault="00956574" w:rsidP="002847DA">
      <w:pPr>
        <w:tabs>
          <w:tab w:val="left" w:pos="570"/>
          <w:tab w:val="right" w:pos="9638"/>
        </w:tabs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/>
          <w:sz w:val="16"/>
          <w:szCs w:val="16"/>
        </w:rPr>
        <w:tab/>
      </w:r>
    </w:p>
    <w:p w:rsidR="00956574" w:rsidRPr="004928F7" w:rsidRDefault="00956574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23DDE" wp14:editId="382C4517">
                <wp:simplePos x="0" y="0"/>
                <wp:positionH relativeFrom="column">
                  <wp:posOffset>4279265</wp:posOffset>
                </wp:positionH>
                <wp:positionV relativeFrom="page">
                  <wp:posOffset>9401810</wp:posOffset>
                </wp:positionV>
                <wp:extent cx="2057400" cy="571500"/>
                <wp:effectExtent l="0" t="0" r="0" b="0"/>
                <wp:wrapNone/>
                <wp:docPr id="298" name="文字方塊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574" w:rsidRPr="004A1DF2" w:rsidRDefault="00956574" w:rsidP="004A1DF2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BA7CD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</w:p>
                          <w:p w:rsidR="00956574" w:rsidRPr="00BA7CD1" w:rsidRDefault="0095657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A7CD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23DDE" id="文字方塊 298" o:spid="_x0000_s1027" type="#_x0000_t202" style="position:absolute;left:0;text-align:left;margin-left:336.95pt;margin-top:740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" filled="f" stroked="f" strokeweight="1pt">
                <v:textbox>
                  <w:txbxContent>
                    <w:p w:rsidR="00956574" w:rsidRPr="004A1DF2" w:rsidRDefault="00956574" w:rsidP="004A1DF2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BA7CD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</w:p>
                    <w:p w:rsidR="00956574" w:rsidRPr="00BA7CD1" w:rsidRDefault="0095657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A7CD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5657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56574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56574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編配導師生暨提升導師生聯繫作業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56574" w:rsidRPr="004928F7" w:rsidRDefault="00956574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56574" w:rsidRPr="004A1DF2" w:rsidRDefault="00956574" w:rsidP="004A1DF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635C39" wp14:editId="1FD5BA85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214630</wp:posOffset>
                      </wp:positionV>
                      <wp:extent cx="1136015" cy="378460"/>
                      <wp:effectExtent l="0" t="0" r="0" b="2540"/>
                      <wp:wrapNone/>
                      <wp:docPr id="116" name="文字方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378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6574" w:rsidRDefault="00956574" w:rsidP="004A1DF2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學生事務處" w:history="1">
                                    <w:r w:rsidRPr="006D7D73"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學生事務處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35C39" id="文字方塊 116" o:spid="_x0000_s1028" type="#_x0000_t202" style="position:absolute;left:0;text-align:left;margin-left:36.3pt;margin-top:16.9pt;width:89.4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" filled="f" stroked="f" strokeweight=".5pt">
                      <v:textbox>
                        <w:txbxContent>
                          <w:p w:rsidR="00956574" w:rsidRDefault="00956574" w:rsidP="004A1DF2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56574" w:rsidRPr="004928F7" w:rsidRDefault="00956574" w:rsidP="00F543D0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4928F7">
        <w:rPr>
          <w:rFonts w:ascii="標楷體" w:eastAsia="標楷體" w:hAnsi="標楷體" w:hint="eastAsia"/>
          <w:b/>
          <w:bCs/>
        </w:rPr>
        <w:t>流程圖：</w:t>
      </w:r>
    </w:p>
    <w:p w:rsidR="00956574" w:rsidRDefault="00956574" w:rsidP="006762FA">
      <w:pPr>
        <w:widowControl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295" w:dyaOrig="12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45pt;height:555.05pt" o:ole="">
            <v:imagedata r:id="rId5" o:title=""/>
          </v:shape>
          <o:OLEObject Type="Embed" ProgID="Visio.Drawing.11" ShapeID="_x0000_i1025" DrawAspect="Content" ObjectID="_1773569847" r:id="rId6"/>
        </w:object>
      </w:r>
    </w:p>
    <w:p w:rsidR="00956574" w:rsidRPr="004928F7" w:rsidRDefault="00956574" w:rsidP="006762FA">
      <w:pPr>
        <w:widowControl/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5657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56574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56574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編配導師生暨提升導師生聯繫作業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1120-025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956574" w:rsidRPr="004928F7" w:rsidRDefault="00956574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956574" w:rsidRPr="004A1DF2" w:rsidRDefault="00956574" w:rsidP="004A1DF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56574" w:rsidRPr="004928F7" w:rsidRDefault="0095657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56574" w:rsidRPr="004928F7" w:rsidRDefault="00956574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956574" w:rsidRPr="004928F7" w:rsidRDefault="00956574" w:rsidP="00DB5F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956574" w:rsidRPr="004A1DF2" w:rsidRDefault="00956574" w:rsidP="00956574">
      <w:pPr>
        <w:numPr>
          <w:ilvl w:val="1"/>
          <w:numId w:val="1"/>
        </w:numPr>
        <w:tabs>
          <w:tab w:val="clear" w:pos="1080"/>
          <w:tab w:val="left" w:pos="960"/>
          <w:tab w:val="num" w:pos="1430"/>
          <w:tab w:val="num" w:pos="1572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A1DF2">
        <w:rPr>
          <w:rFonts w:ascii="標楷體" w:eastAsia="標楷體" w:hAnsi="標楷體" w:hint="eastAsia"/>
          <w:color w:val="FF0000"/>
        </w:rPr>
        <w:t>發送</w:t>
      </w:r>
      <w:r w:rsidRPr="004A1DF2">
        <w:rPr>
          <w:rFonts w:ascii="標楷體" w:eastAsia="標楷體" w:hAnsi="標楷體"/>
          <w:color w:val="FF0000"/>
        </w:rPr>
        <w:t>email</w:t>
      </w:r>
      <w:r w:rsidRPr="004A1DF2">
        <w:rPr>
          <w:rFonts w:ascii="標楷體" w:eastAsia="標楷體" w:hAnsi="標楷體" w:hint="eastAsia"/>
          <w:color w:val="FF0000"/>
        </w:rPr>
        <w:t>全校教學單位要求各院系編配或調整導師編配</w:t>
      </w:r>
      <w:r w:rsidRPr="004A1DF2">
        <w:rPr>
          <w:rFonts w:ascii="標楷體" w:eastAsia="標楷體" w:hAnsi="標楷體" w:hint="eastAsia"/>
        </w:rPr>
        <w:t>。</w:t>
      </w:r>
    </w:p>
    <w:p w:rsidR="00956574" w:rsidRPr="001E0505" w:rsidRDefault="00956574" w:rsidP="00DB5FC0">
      <w:pPr>
        <w:pStyle w:val="a4"/>
        <w:snapToGrid w:val="0"/>
        <w:spacing w:line="240" w:lineRule="atLeast"/>
        <w:ind w:leftChars="0" w:left="709"/>
        <w:rPr>
          <w:rFonts w:ascii="標楷體" w:eastAsia="標楷體" w:hAnsi="標楷體"/>
          <w:color w:val="FF0000"/>
        </w:rPr>
      </w:pPr>
      <w:r w:rsidRPr="004A1DF2">
        <w:rPr>
          <w:rFonts w:ascii="標楷體" w:eastAsia="標楷體" w:hAnsi="標楷體" w:hint="eastAsia"/>
          <w:color w:val="FF0000"/>
        </w:rPr>
        <w:t>2</w:t>
      </w:r>
      <w:r w:rsidRPr="004A1DF2">
        <w:rPr>
          <w:rFonts w:ascii="標楷體" w:eastAsia="標楷體" w:hAnsi="標楷體"/>
          <w:color w:val="FF0000"/>
        </w:rPr>
        <w:t>.</w:t>
      </w:r>
      <w:r w:rsidRPr="004A1DF2">
        <w:rPr>
          <w:rFonts w:ascii="標楷體" w:eastAsia="標楷體" w:hAnsi="標楷體" w:hint="eastAsia"/>
          <w:color w:val="FF0000"/>
        </w:rPr>
        <w:t>1</w:t>
      </w:r>
      <w:r w:rsidRPr="004A1DF2">
        <w:rPr>
          <w:rFonts w:ascii="標楷體" w:eastAsia="標楷體" w:hAnsi="標楷體"/>
          <w:color w:val="FF0000"/>
        </w:rPr>
        <w:t>.1.通識教育委員會之專任及專案教師，得受各院</w:t>
      </w:r>
      <w:r w:rsidRPr="001E0505">
        <w:rPr>
          <w:rFonts w:ascii="標楷體" w:eastAsia="標楷體" w:hAnsi="標楷體"/>
          <w:color w:val="FF0000"/>
        </w:rPr>
        <w:t>邀請擔任各院之導師</w:t>
      </w:r>
      <w:r>
        <w:rPr>
          <w:rFonts w:ascii="標楷體" w:eastAsia="標楷體" w:hAnsi="標楷體" w:hint="eastAsia"/>
          <w:color w:val="FF0000"/>
        </w:rPr>
        <w:t>。</w:t>
      </w:r>
    </w:p>
    <w:p w:rsidR="00956574" w:rsidRDefault="00956574" w:rsidP="00DB5F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1E0505">
        <w:rPr>
          <w:rFonts w:ascii="標楷體" w:eastAsia="標楷體" w:hAnsi="標楷體" w:hint="eastAsia"/>
          <w:color w:val="FF0000"/>
        </w:rPr>
        <w:t>2</w:t>
      </w:r>
      <w:r w:rsidRPr="001E0505">
        <w:rPr>
          <w:rFonts w:ascii="標楷體" w:eastAsia="標楷體" w:hAnsi="標楷體"/>
          <w:color w:val="FF0000"/>
        </w:rPr>
        <w:t>.1.2.導師編配由各學院依其特性決定，完成導師</w:t>
      </w:r>
      <w:r w:rsidRPr="001E0505">
        <w:rPr>
          <w:rFonts w:ascii="標楷體" w:eastAsia="標楷體" w:hAnsi="標楷體" w:hint="eastAsia"/>
          <w:color w:val="FF0000"/>
        </w:rPr>
        <w:t>、導生</w:t>
      </w:r>
      <w:r w:rsidRPr="001E0505">
        <w:rPr>
          <w:rFonts w:ascii="標楷體" w:eastAsia="標楷體" w:hAnsi="標楷體"/>
          <w:color w:val="FF0000"/>
        </w:rPr>
        <w:t>編配</w:t>
      </w:r>
      <w:r>
        <w:rPr>
          <w:rFonts w:ascii="標楷體" w:eastAsia="標楷體" w:hAnsi="標楷體" w:hint="eastAsia"/>
          <w:color w:val="FF0000"/>
        </w:rPr>
        <w:t>。</w:t>
      </w:r>
    </w:p>
    <w:p w:rsidR="00956574" w:rsidRPr="001E0505" w:rsidRDefault="00956574" w:rsidP="00DB5FC0">
      <w:pPr>
        <w:tabs>
          <w:tab w:val="left" w:pos="960"/>
        </w:tabs>
        <w:ind w:leftChars="118" w:left="564" w:hangingChars="117" w:hanging="281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2</w:t>
      </w:r>
      <w:r>
        <w:rPr>
          <w:rFonts w:ascii="標楷體" w:eastAsia="標楷體" w:hAnsi="標楷體"/>
          <w:color w:val="FF0000"/>
        </w:rPr>
        <w:t>.2.</w:t>
      </w:r>
      <w:r w:rsidRPr="001E0505">
        <w:rPr>
          <w:rFonts w:ascii="標楷體" w:eastAsia="標楷體" w:hAnsi="標楷體" w:hint="eastAsia"/>
          <w:color w:val="FF0000"/>
        </w:rPr>
        <w:t>各院導師名冊送</w:t>
      </w:r>
      <w:r w:rsidRPr="001E0505">
        <w:rPr>
          <w:rFonts w:ascii="標楷體" w:eastAsia="標楷體" w:hAnsi="標楷體"/>
          <w:color w:val="FF0000"/>
        </w:rPr>
        <w:t>該學院院長簽核</w:t>
      </w:r>
      <w:r w:rsidRPr="001E0505">
        <w:rPr>
          <w:rFonts w:ascii="標楷體" w:eastAsia="標楷體" w:hAnsi="標楷體" w:hint="eastAsia"/>
          <w:color w:val="FF0000"/>
        </w:rPr>
        <w:t>用印</w:t>
      </w:r>
      <w:r w:rsidRPr="001E0505">
        <w:rPr>
          <w:rFonts w:ascii="標楷體" w:eastAsia="標楷體" w:hAnsi="標楷體"/>
          <w:color w:val="FF0000"/>
        </w:rPr>
        <w:t>後，送</w:t>
      </w:r>
      <w:r w:rsidRPr="001E0505">
        <w:rPr>
          <w:rFonts w:ascii="標楷體" w:eastAsia="標楷體" w:hAnsi="標楷體" w:hint="eastAsia"/>
          <w:color w:val="FF0000"/>
        </w:rPr>
        <w:t>用印紙本至學務處身心健康中心，並完成「導師導生系統」</w:t>
      </w:r>
      <w:r w:rsidRPr="001E0505">
        <w:rPr>
          <w:rFonts w:ascii="標楷體" w:eastAsia="標楷體" w:hAnsi="標楷體"/>
          <w:color w:val="FF0000"/>
        </w:rPr>
        <w:t>編配</w:t>
      </w:r>
      <w:r w:rsidRPr="001E0505">
        <w:rPr>
          <w:rFonts w:ascii="標楷體" w:eastAsia="標楷體" w:hAnsi="標楷體" w:hint="eastAsia"/>
          <w:color w:val="FF0000"/>
        </w:rPr>
        <w:t>導師</w:t>
      </w:r>
      <w:r w:rsidRPr="001E0505">
        <w:rPr>
          <w:rFonts w:ascii="標楷體" w:eastAsia="標楷體" w:hAnsi="標楷體"/>
          <w:color w:val="FF0000"/>
        </w:rPr>
        <w:t>導生</w:t>
      </w:r>
      <w:r>
        <w:rPr>
          <w:rFonts w:ascii="標楷體" w:eastAsia="標楷體" w:hAnsi="標楷體" w:hint="eastAsia"/>
          <w:color w:val="FF0000"/>
        </w:rPr>
        <w:t>。</w:t>
      </w:r>
    </w:p>
    <w:p w:rsidR="00956574" w:rsidRPr="001E0505" w:rsidRDefault="00956574" w:rsidP="00DB5FC0">
      <w:pPr>
        <w:tabs>
          <w:tab w:val="left" w:pos="960"/>
        </w:tabs>
        <w:ind w:leftChars="118" w:left="564" w:hangingChars="117" w:hanging="281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2.3.</w:t>
      </w:r>
      <w:r w:rsidRPr="001E0505">
        <w:rPr>
          <w:rFonts w:ascii="標楷體" w:eastAsia="標楷體" w:hAnsi="標楷體" w:hint="eastAsia"/>
          <w:color w:val="FF0000"/>
        </w:rPr>
        <w:t>開學前，啟動核對程式確認「導師導生系統」內之導師與人事室當學期聘任教師一致</w:t>
      </w:r>
      <w:r>
        <w:rPr>
          <w:rFonts w:ascii="標楷體" w:eastAsia="標楷體" w:hAnsi="標楷體" w:hint="eastAsia"/>
          <w:color w:val="FF0000"/>
        </w:rPr>
        <w:t>。</w:t>
      </w:r>
    </w:p>
    <w:p w:rsidR="00956574" w:rsidRPr="00E769C5" w:rsidRDefault="00956574" w:rsidP="00E769C5">
      <w:pPr>
        <w:tabs>
          <w:tab w:val="left" w:pos="960"/>
          <w:tab w:val="num" w:pos="1572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FF0000"/>
          <w:szCs w:val="24"/>
        </w:rPr>
      </w:pPr>
      <w:r w:rsidRPr="00E769C5">
        <w:rPr>
          <w:rFonts w:ascii="標楷體" w:eastAsia="標楷體" w:hAnsi="標楷體"/>
          <w:color w:val="FF0000"/>
          <w:szCs w:val="24"/>
        </w:rPr>
        <w:t>2.3.1.學期中如因故無法擔任導師，由該學院院長遴薦代理導師，並於一週內陳報校長核定</w:t>
      </w:r>
      <w:r w:rsidRPr="00E769C5">
        <w:rPr>
          <w:rFonts w:ascii="標楷體" w:eastAsia="標楷體" w:hAnsi="標楷體" w:hint="eastAsia"/>
          <w:color w:val="FF0000"/>
          <w:szCs w:val="24"/>
        </w:rPr>
        <w:t>，同時將名冊送交身心健康中心，同時進入系統進行「導師</w:t>
      </w:r>
      <w:r w:rsidRPr="00E769C5">
        <w:rPr>
          <w:rFonts w:ascii="標楷體" w:eastAsia="標楷體" w:hAnsi="標楷體"/>
          <w:color w:val="FF0000"/>
          <w:szCs w:val="24"/>
        </w:rPr>
        <w:t>導生</w:t>
      </w:r>
      <w:r w:rsidRPr="00E769C5">
        <w:rPr>
          <w:rFonts w:ascii="標楷體" w:eastAsia="標楷體" w:hAnsi="標楷體" w:hint="eastAsia"/>
          <w:color w:val="FF0000"/>
          <w:szCs w:val="24"/>
        </w:rPr>
        <w:t>編配」更新。</w:t>
      </w:r>
    </w:p>
    <w:p w:rsidR="00956574" w:rsidRPr="00696D6A" w:rsidRDefault="00956574" w:rsidP="00956574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</w:rPr>
        <w:t>各學院系所之導師進行導師職責任務</w:t>
      </w:r>
      <w:r w:rsidRPr="00696D6A">
        <w:rPr>
          <w:rFonts w:ascii="標楷體" w:eastAsia="標楷體" w:hAnsi="標楷體" w:hint="eastAsia"/>
          <w:color w:val="FF0000"/>
          <w:szCs w:val="24"/>
        </w:rPr>
        <w:t>，</w:t>
      </w:r>
      <w:r w:rsidRPr="00696D6A">
        <w:rPr>
          <w:rFonts w:ascii="標楷體" w:eastAsia="標楷體" w:cs="標楷體" w:hint="eastAsia"/>
          <w:color w:val="FF0000"/>
          <w:kern w:val="0"/>
          <w:szCs w:val="24"/>
          <w:lang w:val="zh-TW"/>
        </w:rPr>
        <w:t>至導師導生輔導系統填寫導師生聯繫活動紀錄</w:t>
      </w:r>
      <w:r>
        <w:rPr>
          <w:rFonts w:ascii="標楷體" w:eastAsia="標楷體" w:cs="標楷體" w:hint="eastAsia"/>
          <w:color w:val="FF0000"/>
          <w:kern w:val="0"/>
          <w:szCs w:val="24"/>
          <w:lang w:val="zh-TW"/>
        </w:rPr>
        <w:t>。</w:t>
      </w:r>
    </w:p>
    <w:p w:rsidR="00956574" w:rsidRDefault="00956574" w:rsidP="00956574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進行導師職責任務晤談後，由導師評估是否轉介諮商輔導。</w:t>
      </w:r>
    </w:p>
    <w:p w:rsidR="00956574" w:rsidRDefault="00956574" w:rsidP="00DB5F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2</w:t>
      </w:r>
      <w:r>
        <w:rPr>
          <w:rFonts w:ascii="標楷體" w:eastAsia="標楷體" w:hAnsi="標楷體"/>
          <w:color w:val="FF0000"/>
        </w:rPr>
        <w:t>.5.1.</w:t>
      </w:r>
      <w:r>
        <w:rPr>
          <w:rFonts w:ascii="標楷體" w:eastAsia="標楷體" w:hAnsi="標楷體" w:hint="eastAsia"/>
          <w:color w:val="FF0000"/>
        </w:rPr>
        <w:t>導師評估後，若為「是」，則轉介諮商輔導。</w:t>
      </w:r>
    </w:p>
    <w:p w:rsidR="00956574" w:rsidRDefault="00956574" w:rsidP="00DB5FC0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2.5.2.</w:t>
      </w:r>
      <w:r>
        <w:rPr>
          <w:rFonts w:ascii="標楷體" w:eastAsia="標楷體" w:hAnsi="標楷體" w:hint="eastAsia"/>
          <w:color w:val="FF0000"/>
        </w:rPr>
        <w:t>導師評估後，若為「否」，則</w:t>
      </w:r>
      <w:r w:rsidRPr="00E51C5E">
        <w:rPr>
          <w:rFonts w:ascii="標楷體" w:eastAsia="標楷體" w:cs="標楷體" w:hint="eastAsia"/>
          <w:color w:val="FF0000"/>
          <w:kern w:val="0"/>
          <w:szCs w:val="24"/>
          <w:lang w:val="zh-TW"/>
        </w:rPr>
        <w:t>彙整導師工作記錄至導師導生輔導系統</w:t>
      </w:r>
      <w:r>
        <w:rPr>
          <w:rFonts w:ascii="標楷體" w:eastAsia="標楷體" w:cs="標楷體" w:hint="eastAsia"/>
          <w:color w:val="FF0000"/>
          <w:kern w:val="0"/>
          <w:szCs w:val="24"/>
          <w:lang w:val="zh-TW"/>
        </w:rPr>
        <w:t>。</w:t>
      </w:r>
    </w:p>
    <w:p w:rsidR="00956574" w:rsidRPr="00E51C5E" w:rsidRDefault="00956574" w:rsidP="00956574">
      <w:pPr>
        <w:numPr>
          <w:ilvl w:val="1"/>
          <w:numId w:val="5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發放導師費，並製作導師費發放名冊。</w:t>
      </w:r>
    </w:p>
    <w:p w:rsidR="00956574" w:rsidRDefault="00956574" w:rsidP="00E769C5">
      <w:pPr>
        <w:tabs>
          <w:tab w:val="left" w:pos="960"/>
          <w:tab w:val="num" w:pos="1572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  <w:szCs w:val="24"/>
        </w:rPr>
        <w:t>2.6.1.</w:t>
      </w:r>
      <w:r w:rsidRPr="00696D6A">
        <w:rPr>
          <w:rFonts w:ascii="標楷體" w:eastAsia="標楷體" w:hAnsi="標楷體" w:hint="eastAsia"/>
          <w:color w:val="FF0000"/>
          <w:szCs w:val="24"/>
        </w:rPr>
        <w:t>核發導師費前，啟動核對程式再次確認「導師導生系統」內之導師</w:t>
      </w:r>
      <w:r w:rsidRPr="001E0505">
        <w:rPr>
          <w:rFonts w:ascii="標楷體" w:eastAsia="標楷體" w:hAnsi="標楷體" w:hint="eastAsia"/>
          <w:color w:val="FF0000"/>
        </w:rPr>
        <w:t>與人事室當時聘任教師一致。</w:t>
      </w:r>
    </w:p>
    <w:p w:rsidR="00956574" w:rsidRPr="001E0505" w:rsidRDefault="00956574" w:rsidP="00E769C5">
      <w:pPr>
        <w:tabs>
          <w:tab w:val="left" w:pos="960"/>
          <w:tab w:val="num" w:pos="1572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t>2.6.2.</w:t>
      </w:r>
      <w:r w:rsidRPr="001E0505">
        <w:rPr>
          <w:rFonts w:ascii="標楷體" w:eastAsia="標楷體" w:hAnsi="標楷體"/>
          <w:color w:val="FF0000"/>
        </w:rPr>
        <w:t>e</w:t>
      </w:r>
      <w:r w:rsidRPr="001E0505">
        <w:rPr>
          <w:rFonts w:ascii="標楷體" w:eastAsia="標楷體" w:hAnsi="標楷體" w:hint="eastAsia"/>
          <w:color w:val="FF0000"/>
        </w:rPr>
        <w:t>mail通知各院系祕發放導師費：以當學期核發基準日之正式學籍之大學部在學人數為核發基準計算</w:t>
      </w:r>
      <w:r>
        <w:rPr>
          <w:rFonts w:ascii="標楷體" w:eastAsia="標楷體" w:hAnsi="標楷體" w:hint="eastAsia"/>
          <w:color w:val="FF0000"/>
        </w:rPr>
        <w:t>。</w:t>
      </w:r>
    </w:p>
    <w:p w:rsidR="00956574" w:rsidRPr="004928F7" w:rsidRDefault="00956574" w:rsidP="00DB5FC0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956574" w:rsidRPr="004928F7" w:rsidRDefault="00956574" w:rsidP="009565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505">
        <w:rPr>
          <w:rFonts w:ascii="標楷體" w:eastAsia="標楷體" w:hAnsi="標楷體" w:hint="eastAsia"/>
          <w:color w:val="FF0000"/>
        </w:rPr>
        <w:t>確認全校各院系編配或調整導師導生編配</w:t>
      </w:r>
      <w:r w:rsidRPr="004928F7">
        <w:rPr>
          <w:rFonts w:ascii="標楷體" w:eastAsia="標楷體" w:hAnsi="標楷體" w:hint="eastAsia"/>
        </w:rPr>
        <w:t>。</w:t>
      </w:r>
    </w:p>
    <w:p w:rsidR="00956574" w:rsidRPr="004928F7" w:rsidRDefault="00956574" w:rsidP="009565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導師費依據</w:t>
      </w:r>
      <w:r w:rsidRPr="001E0505">
        <w:rPr>
          <w:rFonts w:ascii="標楷體" w:eastAsia="標楷體" w:hAnsi="標楷體" w:hint="eastAsia"/>
          <w:color w:val="FF0000"/>
        </w:rPr>
        <w:t>當學期核發基準日之正式學籍之大學部在學人數為核發基準計算</w:t>
      </w:r>
      <w:r w:rsidRPr="004928F7">
        <w:rPr>
          <w:rFonts w:ascii="標楷體" w:eastAsia="標楷體" w:hAnsi="標楷體" w:hint="eastAsia"/>
        </w:rPr>
        <w:t>。</w:t>
      </w:r>
    </w:p>
    <w:p w:rsidR="00956574" w:rsidRPr="004928F7" w:rsidRDefault="00956574" w:rsidP="009565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0505">
        <w:rPr>
          <w:rFonts w:ascii="標楷體" w:eastAsia="標楷體" w:hAnsi="標楷體" w:hint="eastAsia"/>
          <w:color w:val="FF0000"/>
        </w:rPr>
        <w:t>確認「導師導生系統」內之導師與人事室當學期聘任教師一致</w:t>
      </w:r>
      <w:r w:rsidRPr="004928F7">
        <w:rPr>
          <w:rFonts w:ascii="標楷體" w:eastAsia="標楷體" w:hAnsi="標楷體" w:hint="eastAsia"/>
        </w:rPr>
        <w:t>。</w:t>
      </w:r>
    </w:p>
    <w:p w:rsidR="00956574" w:rsidRPr="004928F7" w:rsidRDefault="00956574" w:rsidP="009565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導師生聯繫活動皆應於導師輔導系統撰寫記錄，以利了解導師工作成效。</w:t>
      </w:r>
    </w:p>
    <w:p w:rsidR="00956574" w:rsidRPr="004928F7" w:rsidRDefault="00956574" w:rsidP="007636A3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956574" w:rsidRPr="004928F7" w:rsidRDefault="00956574" w:rsidP="0095657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佛光大學導師名冊。</w:t>
      </w:r>
    </w:p>
    <w:p w:rsidR="00956574" w:rsidRPr="004928F7" w:rsidRDefault="00956574" w:rsidP="007636A3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956574" w:rsidRPr="004928F7" w:rsidRDefault="00956574" w:rsidP="0095657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佛光大學導師制實施辦法。</w:t>
      </w:r>
    </w:p>
    <w:p w:rsidR="00956574" w:rsidRPr="004928F7" w:rsidRDefault="00956574" w:rsidP="0095657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佛光大學導師費核發原則。</w:t>
      </w:r>
    </w:p>
    <w:p w:rsidR="00956574" w:rsidRPr="004928F7" w:rsidRDefault="00956574" w:rsidP="0095657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佛光大學教師輔導與管教學生辦法。</w:t>
      </w:r>
    </w:p>
    <w:p w:rsidR="00956574" w:rsidRPr="004928F7" w:rsidRDefault="0095657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956574" w:rsidRDefault="00956574" w:rsidP="005A0327">
      <w:pPr>
        <w:sectPr w:rsidR="0095657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956574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E314E"/>
    <w:multiLevelType w:val="multilevel"/>
    <w:tmpl w:val="3E689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2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74"/>
    <w:rsid w:val="0095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5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57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65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95657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5657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5657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95657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956574"/>
  </w:style>
  <w:style w:type="character" w:customStyle="1" w:styleId="30">
    <w:name w:val="標題 3 字元"/>
    <w:basedOn w:val="a0"/>
    <w:link w:val="3"/>
    <w:uiPriority w:val="9"/>
    <w:semiHidden/>
    <w:rsid w:val="0095657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