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5C" w:rsidRPr="004928F7" w:rsidRDefault="0082615C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1"/>
        <w:gridCol w:w="4503"/>
        <w:gridCol w:w="1249"/>
        <w:gridCol w:w="1189"/>
        <w:gridCol w:w="1296"/>
      </w:tblGrid>
      <w:tr w:rsidR="0082615C" w:rsidRPr="004928F7" w:rsidTr="00627306">
        <w:trPr>
          <w:jc w:val="center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pStyle w:val="31"/>
            </w:pPr>
            <w:hyperlink w:anchor="圖書暨資訊處" w:history="1">
              <w:bookmarkStart w:id="0" w:name="_Toc92798220"/>
              <w:bookmarkStart w:id="1" w:name="_Toc99130231"/>
              <w:bookmarkStart w:id="2" w:name="_Toc161926583"/>
              <w:r w:rsidRPr="004928F7">
                <w:rPr>
                  <w:rStyle w:val="a3"/>
                  <w:rFonts w:hint="eastAsia"/>
                </w:rPr>
                <w:t>1180-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19-3</w:t>
              </w:r>
              <w:bookmarkStart w:id="3" w:name="館際合作事項C外來申請件_申請人借書（含文獻複印）"/>
              <w:r w:rsidRPr="004928F7">
                <w:rPr>
                  <w:rStyle w:val="a3"/>
                  <w:rFonts w:hint="eastAsia"/>
                </w:rPr>
                <w:t>館際合作事項-C.外來申請件_申請人借書（含文獻複印）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2615C" w:rsidRPr="004928F7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2615C" w:rsidRPr="004928F7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2615C" w:rsidRPr="004928F7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82615C" w:rsidRPr="004928F7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5C" w:rsidRPr="004928F7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5C" w:rsidRPr="004928F7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82615C" w:rsidRPr="004928F7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82615C" w:rsidRPr="004928F7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5C" w:rsidRPr="004928F7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82615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修訂原因：文獻複印傳遞方式改變。</w:t>
            </w:r>
          </w:p>
          <w:p w:rsidR="0082615C" w:rsidRPr="004928F7" w:rsidRDefault="0082615C" w:rsidP="0082615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82615C" w:rsidRPr="004928F7" w:rsidRDefault="0082615C" w:rsidP="0082615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流程圖：將文獻複印郵寄傳真，改為掃描上傳系統之流程。</w:t>
            </w:r>
          </w:p>
          <w:p w:rsidR="0082615C" w:rsidRPr="004928F7" w:rsidRDefault="0082615C" w:rsidP="0082615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作業程序：修改2</w:t>
            </w:r>
            <w:r w:rsidRPr="004928F7">
              <w:rPr>
                <w:rFonts w:ascii="標楷體" w:eastAsia="標楷體" w:hAnsi="標楷體"/>
              </w:rPr>
              <w:t>.2.</w:t>
            </w:r>
            <w:r w:rsidRPr="004928F7">
              <w:rPr>
                <w:rFonts w:ascii="標楷體" w:eastAsia="標楷體" w:hAnsi="標楷體" w:hint="eastAsia"/>
              </w:rPr>
              <w:t>、2</w:t>
            </w:r>
            <w:r w:rsidRPr="004928F7">
              <w:rPr>
                <w:rFonts w:ascii="標楷體" w:eastAsia="標楷體" w:hAnsi="標楷體"/>
              </w:rPr>
              <w:t>.3.</w:t>
            </w:r>
            <w:r w:rsidRPr="004928F7">
              <w:rPr>
                <w:rFonts w:ascii="標楷體" w:eastAsia="標楷體" w:hAnsi="標楷體" w:hint="eastAsia"/>
              </w:rPr>
              <w:t>及2</w:t>
            </w:r>
            <w:r w:rsidRPr="004928F7">
              <w:rPr>
                <w:rFonts w:ascii="標楷體" w:eastAsia="標楷體" w:hAnsi="標楷體"/>
              </w:rPr>
              <w:t>.4.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82615C" w:rsidRPr="004928F7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82615C" w:rsidRPr="004928F7" w:rsidRDefault="0082615C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2615C" w:rsidRPr="004928F7" w:rsidRDefault="0082615C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B7D5" wp14:editId="57943C2C">
                <wp:simplePos x="0" y="0"/>
                <wp:positionH relativeFrom="column">
                  <wp:posOffset>4279900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15C" w:rsidRPr="0059586C" w:rsidRDefault="0082615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82615C" w:rsidRPr="0059586C" w:rsidRDefault="0082615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7B7D5" id="_x0000_t202" coordsize="21600,21600" o:spt="202" path="m,l,21600r21600,l21600,xe">
                <v:stroke joinstyle="miter"/>
                <v:path gradientshapeok="t" o:connecttype="rect"/>
              </v:shapetype>
              <v:shape id="文字方塊 89" o:spid="_x0000_s1026" type="#_x0000_t202" style="position:absolute;margin-left:337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" fillcolor="white [3201]" stroked="f" strokeweight="1pt">
                <v:textbox>
                  <w:txbxContent>
                    <w:p w:rsidR="0082615C" w:rsidRPr="0059586C" w:rsidRDefault="0082615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82615C" w:rsidRPr="0059586C" w:rsidRDefault="0082615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1482"/>
        <w:gridCol w:w="1223"/>
        <w:gridCol w:w="1223"/>
        <w:gridCol w:w="1162"/>
      </w:tblGrid>
      <w:tr w:rsidR="0082615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2615C" w:rsidRPr="004928F7" w:rsidTr="00627306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6" w:type="pct"/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26" w:type="pct"/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2615C" w:rsidRPr="004928F7" w:rsidTr="00627306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共2頁</w:t>
            </w:r>
          </w:p>
        </w:tc>
      </w:tr>
    </w:tbl>
    <w:p w:rsidR="0082615C" w:rsidRPr="004928F7" w:rsidRDefault="0082615C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2615C" w:rsidRPr="004928F7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82615C" w:rsidRPr="004928F7" w:rsidRDefault="0082615C" w:rsidP="0068579D">
      <w:pPr>
        <w:autoSpaceDE w:val="0"/>
        <w:autoSpaceDN w:val="0"/>
        <w:ind w:leftChars="-59" w:left="424" w:right="26" w:hangingChars="236" w:hanging="56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35" w:dyaOrig="18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8in" o:ole="">
            <v:imagedata r:id="rId5" o:title=""/>
          </v:shape>
          <o:OLEObject Type="Embed" ProgID="Visio.Drawing.15" ShapeID="_x0000_i1025" DrawAspect="Content" ObjectID="_1773576509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441"/>
        <w:gridCol w:w="1242"/>
        <w:gridCol w:w="1242"/>
        <w:gridCol w:w="1164"/>
      </w:tblGrid>
      <w:tr w:rsidR="0082615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2615C" w:rsidRPr="004928F7" w:rsidTr="00627306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8" w:type="pct"/>
            <w:tcBorders>
              <w:lef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6" w:type="pct"/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2615C" w:rsidRPr="004928F7" w:rsidTr="00627306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82615C" w:rsidRPr="004928F7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2615C" w:rsidRPr="004928F7" w:rsidRDefault="0082615C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2615C" w:rsidRPr="004928F7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2.1.處理外來申請表單：查閱申請圖書資料是否為本館館藏、圖書是否仍在館內未外借、複印範圍是否符合著作權法之規定等。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:rsidR="0082615C" w:rsidRPr="004928F7" w:rsidRDefault="0082615C" w:rsidP="00627306">
      <w:pPr>
        <w:pStyle w:val="a6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2.2.1.如為圖書，則至櫃台辦理圖書借閱，館際合作之讀者帳號為</w:t>
      </w:r>
      <w:r w:rsidRPr="004928F7">
        <w:rPr>
          <w:rFonts w:hAnsi="標楷體"/>
          <w:sz w:val="24"/>
          <w:szCs w:val="24"/>
        </w:rPr>
        <w:t>C9999</w:t>
      </w:r>
      <w:r w:rsidRPr="004928F7">
        <w:rPr>
          <w:rFonts w:hAnsi="標楷體" w:hint="eastAsia"/>
          <w:sz w:val="24"/>
          <w:szCs w:val="24"/>
        </w:rPr>
        <w:t>。</w:t>
      </w:r>
      <w:r w:rsidRPr="004928F7">
        <w:rPr>
          <w:rFonts w:hAnsi="標楷體"/>
          <w:sz w:val="24"/>
          <w:szCs w:val="24"/>
        </w:rPr>
        <w:br/>
      </w:r>
      <w:r w:rsidRPr="004928F7">
        <w:rPr>
          <w:rFonts w:hAnsi="標楷體" w:hint="eastAsia"/>
          <w:sz w:val="24"/>
          <w:szCs w:val="24"/>
        </w:rPr>
        <w:t>2.2.2.如為文獻複印，則需進行文件掃描。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2.3.完成借書（文獻掃描）程序：登入館際合作系統，輸入費用及郵資等資料</w:t>
      </w:r>
      <w:r w:rsidRPr="004928F7">
        <w:rPr>
          <w:rFonts w:hAnsi="標楷體"/>
          <w:sz w:val="24"/>
          <w:szCs w:val="24"/>
        </w:rPr>
        <w:t>。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ab/>
        <w:t>2.3.1.</w:t>
      </w:r>
      <w:r w:rsidRPr="004928F7">
        <w:rPr>
          <w:rFonts w:hAnsi="標楷體" w:hint="eastAsia"/>
          <w:sz w:val="24"/>
          <w:szCs w:val="24"/>
        </w:rPr>
        <w:t>圖書：列印出圖書夾書單，表單同書一併郵寄</w:t>
      </w:r>
      <w:r w:rsidRPr="004928F7">
        <w:rPr>
          <w:rFonts w:hAnsi="標楷體"/>
          <w:sz w:val="24"/>
          <w:szCs w:val="24"/>
        </w:rPr>
        <w:t>。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ab/>
        <w:t>2.3.2.</w:t>
      </w:r>
      <w:r w:rsidRPr="004928F7">
        <w:rPr>
          <w:rFonts w:hAnsi="標楷體" w:hint="eastAsia"/>
          <w:sz w:val="24"/>
          <w:szCs w:val="24"/>
        </w:rPr>
        <w:t>掃描文獻：上傳至館際合作系統。</w:t>
      </w:r>
    </w:p>
    <w:p w:rsidR="0082615C" w:rsidRPr="004928F7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2.4.郵寄方式：將校外讀者申請之圖書</w:t>
      </w:r>
      <w:r w:rsidRPr="004928F7">
        <w:rPr>
          <w:rFonts w:hAnsi="標楷體" w:hint="eastAsia"/>
          <w:strike/>
          <w:sz w:val="24"/>
          <w:szCs w:val="24"/>
        </w:rPr>
        <w:t>或文獻複印</w:t>
      </w:r>
      <w:r w:rsidRPr="004928F7">
        <w:rPr>
          <w:rFonts w:hAnsi="標楷體" w:hint="eastAsia"/>
          <w:sz w:val="24"/>
          <w:szCs w:val="24"/>
        </w:rPr>
        <w:t>稱重、包裝後，進行郵寄。</w:t>
      </w:r>
    </w:p>
    <w:p w:rsidR="0082615C" w:rsidRPr="004928F7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82615C" w:rsidRPr="004928F7" w:rsidRDefault="0082615C" w:rsidP="00627306">
      <w:pPr>
        <w:pStyle w:val="a6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3.1.外來申請件是否定期檢閱、並確實處理完成並寄出。</w:t>
      </w:r>
    </w:p>
    <w:p w:rsidR="0082615C" w:rsidRPr="004928F7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82615C" w:rsidRPr="004928F7" w:rsidRDefault="0082615C" w:rsidP="00627306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4.1.全國文獻傳遞服務系統線上夾書單。</w:t>
      </w:r>
    </w:p>
    <w:p w:rsidR="0082615C" w:rsidRPr="004928F7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82615C" w:rsidRPr="004928F7" w:rsidRDefault="0082615C" w:rsidP="00627306">
      <w:pPr>
        <w:pStyle w:val="a6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 w:rsidRPr="004928F7">
        <w:rPr>
          <w:rFonts w:hAnsi="標楷體" w:cs="Arial" w:hint="eastAsia"/>
          <w:sz w:val="24"/>
          <w:szCs w:val="24"/>
        </w:rPr>
        <w:t>5.1.佛光大學圖書館館際合作服務要點。</w:t>
      </w:r>
    </w:p>
    <w:p w:rsidR="0082615C" w:rsidRPr="004928F7" w:rsidRDefault="0082615C" w:rsidP="00627306">
      <w:pPr>
        <w:rPr>
          <w:rFonts w:ascii="標楷體" w:eastAsia="標楷體" w:hAnsi="標楷體"/>
        </w:rPr>
      </w:pPr>
    </w:p>
    <w:p w:rsidR="0082615C" w:rsidRPr="004928F7" w:rsidRDefault="0082615C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82615C" w:rsidRPr="004928F7" w:rsidRDefault="0082615C"/>
    <w:p w:rsidR="0082615C" w:rsidRDefault="0082615C" w:rsidP="00E2637E">
      <w:pPr>
        <w:sectPr w:rsidR="0082615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527CEF" w:rsidRDefault="00527CEF"/>
    <w:sectPr w:rsidR="00527C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09E6"/>
    <w:multiLevelType w:val="hybridMultilevel"/>
    <w:tmpl w:val="FC086650"/>
    <w:lvl w:ilvl="0" w:tplc="74A2E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374D2E"/>
    <w:multiLevelType w:val="hybridMultilevel"/>
    <w:tmpl w:val="08646164"/>
    <w:lvl w:ilvl="0" w:tplc="BE7A0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5C"/>
    <w:rsid w:val="00527CEF"/>
    <w:rsid w:val="008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261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82615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261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2615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2615C"/>
    <w:pPr>
      <w:ind w:leftChars="200" w:left="480"/>
    </w:pPr>
  </w:style>
  <w:style w:type="paragraph" w:styleId="a6">
    <w:name w:val="Block Text"/>
    <w:basedOn w:val="a"/>
    <w:uiPriority w:val="99"/>
    <w:rsid w:val="008261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2615C"/>
  </w:style>
  <w:style w:type="character" w:customStyle="1" w:styleId="30">
    <w:name w:val="標題 3 字元"/>
    <w:basedOn w:val="a0"/>
    <w:link w:val="3"/>
    <w:uiPriority w:val="9"/>
    <w:semiHidden/>
    <w:rsid w:val="0082615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