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0D" w:rsidRPr="004928F7" w:rsidRDefault="009B430D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4713"/>
        <w:gridCol w:w="1293"/>
        <w:gridCol w:w="1101"/>
        <w:gridCol w:w="1296"/>
      </w:tblGrid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pStyle w:val="31"/>
            </w:pPr>
            <w:hyperlink w:anchor="圖書暨資訊處" w:history="1">
              <w:bookmarkStart w:id="0" w:name="_Toc92798209"/>
              <w:bookmarkStart w:id="1" w:name="_Toc99130220"/>
              <w:bookmarkStart w:id="2" w:name="_Toc161926572"/>
              <w:r w:rsidRPr="004928F7">
                <w:rPr>
                  <w:rStyle w:val="a3"/>
                  <w:rFonts w:hint="eastAsia"/>
                </w:rPr>
                <w:t>1180-013-1</w:t>
              </w:r>
              <w:bookmarkStart w:id="3" w:name="流通櫃台管理A圖書資料流通管理"/>
              <w:r w:rsidRPr="004928F7">
                <w:rPr>
                  <w:rStyle w:val="a3"/>
                  <w:rFonts w:hint="eastAsia"/>
                </w:rPr>
                <w:t>流通櫃台管理-A.圖書資料流通管理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430D" w:rsidRPr="004928F7" w:rsidRDefault="009B430D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9B430D" w:rsidRPr="004928F7" w:rsidRDefault="009B430D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30D" w:rsidRPr="004928F7" w:rsidRDefault="009B43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1.修訂原因：配合新版內控格式修正流程圖，及修正作業程序。</w:t>
            </w:r>
          </w:p>
          <w:p w:rsidR="009B430D" w:rsidRPr="004928F7" w:rsidRDefault="009B43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B430D" w:rsidRPr="004928F7" w:rsidRDefault="009B43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9B430D" w:rsidRPr="004928F7" w:rsidRDefault="009B43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（2）作業程序修改2.2.、2.2.1.、2.2.2.、2.2.2.1.及2.2.2.2.，刪除2.2.1.1.與2.2.1.2.。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修正原因：組名變更。</w:t>
            </w:r>
          </w:p>
          <w:p w:rsidR="009B430D" w:rsidRPr="004928F7" w:rsidRDefault="009B430D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修正處：流程圖表頭組名。</w:t>
            </w:r>
          </w:p>
          <w:p w:rsidR="009B430D" w:rsidRPr="004928F7" w:rsidRDefault="009B430D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E915AC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/>
              </w:rPr>
              <w:t>4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E915AC" w:rsidRDefault="009B430D" w:rsidP="009B430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E915AC">
              <w:rPr>
                <w:rFonts w:ascii="標楷體" w:eastAsia="標楷體" w:hAnsi="標楷體" w:hint="eastAsia"/>
              </w:rPr>
              <w:t>修正原因：</w:t>
            </w:r>
            <w:r w:rsidRPr="00E915AC">
              <w:rPr>
                <w:rFonts w:ascii="標楷體" w:eastAsia="標楷體" w:hAnsi="標楷體" w:hint="eastAsia"/>
                <w:szCs w:val="24"/>
              </w:rPr>
              <w:t>依作業現況及內稽文件審查意見新增控制重點。</w:t>
            </w:r>
          </w:p>
          <w:p w:rsidR="009B430D" w:rsidRPr="00E915AC" w:rsidRDefault="009B430D" w:rsidP="009B430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修正處：</w:t>
            </w:r>
          </w:p>
          <w:p w:rsidR="009B430D" w:rsidRPr="00E915AC" w:rsidRDefault="009B430D" w:rsidP="00627306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控制重點新增3</w:t>
            </w:r>
            <w:r w:rsidRPr="00E915AC">
              <w:rPr>
                <w:rFonts w:ascii="標楷體" w:eastAsia="標楷體" w:hAnsi="標楷體"/>
              </w:rPr>
              <w:t>.2.</w:t>
            </w:r>
            <w:r w:rsidRPr="00E915AC">
              <w:rPr>
                <w:rFonts w:ascii="標楷體" w:eastAsia="標楷體" w:hAnsi="標楷體" w:hint="eastAsia"/>
              </w:rPr>
              <w:t>及3</w:t>
            </w:r>
            <w:r w:rsidRPr="00E915AC">
              <w:rPr>
                <w:rFonts w:ascii="標楷體" w:eastAsia="標楷體" w:hAnsi="標楷體"/>
              </w:rPr>
              <w:t>.3.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E915AC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</w:t>
            </w:r>
            <w:r w:rsidRPr="00E915AC">
              <w:rPr>
                <w:rFonts w:ascii="標楷體" w:eastAsia="標楷體" w:hAnsi="標楷體"/>
              </w:rPr>
              <w:t>11.9</w:t>
            </w:r>
            <w:r w:rsidRPr="00E915A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E915AC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251E48" w:rsidRDefault="009B430D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9B430D" w:rsidRPr="00251E48" w:rsidRDefault="009B430D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B430D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B92FCA" w:rsidRDefault="009B430D" w:rsidP="00B92FC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92FCA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B92FCA" w:rsidRDefault="009B430D" w:rsidP="009B430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B92FCA">
              <w:rPr>
                <w:rFonts w:ascii="標楷體" w:eastAsia="標楷體" w:hAnsi="標楷體" w:hint="eastAsia"/>
                <w:color w:val="FF0000"/>
              </w:rPr>
              <w:t>修正原因：上述版次4修正原因，應為「依作業現況及</w:t>
            </w:r>
            <w:r w:rsidRPr="00B92FCA">
              <w:rPr>
                <w:rFonts w:ascii="標楷體" w:eastAsia="標楷體" w:hAnsi="標楷體" w:hint="eastAsia"/>
                <w:color w:val="FF0000"/>
                <w:u w:val="single"/>
              </w:rPr>
              <w:t>監察人</w:t>
            </w:r>
            <w:r w:rsidRPr="00B92FCA">
              <w:rPr>
                <w:rFonts w:ascii="標楷體" w:eastAsia="標楷體" w:hAnsi="標楷體" w:hint="eastAsia"/>
                <w:color w:val="FF0000"/>
              </w:rPr>
              <w:t>審查意新增控制重點」</w:t>
            </w:r>
          </w:p>
          <w:p w:rsidR="009B430D" w:rsidRPr="00B92FCA" w:rsidRDefault="009B430D" w:rsidP="009B430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B92FCA">
              <w:rPr>
                <w:rFonts w:ascii="標楷體" w:eastAsia="標楷體" w:hAnsi="標楷體" w:hint="eastAsia"/>
                <w:color w:val="FF0000"/>
              </w:rPr>
              <w:t>修正處：無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B92FCA" w:rsidRDefault="009B430D" w:rsidP="00B92FC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92FCA">
              <w:rPr>
                <w:rFonts w:ascii="標楷體" w:eastAsia="標楷體" w:hAnsi="標楷體" w:hint="eastAsia"/>
                <w:color w:val="FF0000"/>
              </w:rPr>
              <w:t>1</w:t>
            </w:r>
            <w:r w:rsidRPr="00B92FCA">
              <w:rPr>
                <w:rFonts w:ascii="標楷體" w:eastAsia="標楷體" w:hAnsi="標楷體"/>
                <w:color w:val="FF0000"/>
              </w:rPr>
              <w:t>12.9</w:t>
            </w:r>
            <w:r w:rsidRPr="00B92FCA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30D" w:rsidRPr="00B92FCA" w:rsidRDefault="009B430D" w:rsidP="00B92FC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92FCA">
              <w:rPr>
                <w:rFonts w:ascii="標楷體" w:eastAsia="標楷體" w:hAnsi="標楷體" w:hint="eastAsia"/>
                <w:color w:val="FF0000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30D" w:rsidRPr="00B25547" w:rsidRDefault="009B430D" w:rsidP="00C3039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9B430D" w:rsidRPr="00B25547" w:rsidRDefault="009B430D" w:rsidP="00C3039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9B430D" w:rsidRPr="00B92FCA" w:rsidRDefault="009B430D" w:rsidP="00C30397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B430D" w:rsidRPr="004928F7" w:rsidRDefault="009B430D" w:rsidP="00627306">
      <w:pPr>
        <w:spacing w:line="0" w:lineRule="atLeast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B430D" w:rsidRPr="004928F7" w:rsidRDefault="009B430D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3250C" wp14:editId="40814102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0D" w:rsidRPr="00C30397" w:rsidRDefault="009B430D" w:rsidP="00C30397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9B430D" w:rsidRPr="00762CC2" w:rsidRDefault="009B430D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3250C" id="_x0000_t202" coordsize="21600,21600" o:spt="202" path="m,l,21600r21600,l21600,xe">
                <v:stroke joinstyle="miter"/>
                <v:path gradientshapeok="t" o:connecttype="rect"/>
              </v:shapetype>
              <v:shape id="文字方塊 66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" fillcolor="white [3201]" stroked="f" strokeweight="1pt">
                <v:textbox>
                  <w:txbxContent>
                    <w:p w:rsidR="009B430D" w:rsidRPr="00C30397" w:rsidRDefault="009B430D" w:rsidP="00C30397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9B430D" w:rsidRPr="00762CC2" w:rsidRDefault="009B430D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11"/>
        <w:gridCol w:w="1395"/>
        <w:gridCol w:w="1268"/>
        <w:gridCol w:w="1166"/>
      </w:tblGrid>
      <w:tr w:rsidR="009B430D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430D" w:rsidRPr="004928F7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5" w:type="pct"/>
            <w:tcBorders>
              <w:left w:val="single" w:sz="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430D" w:rsidRPr="004928F7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B430D" w:rsidRPr="00C30397" w:rsidRDefault="009B430D" w:rsidP="00C30397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430D" w:rsidRPr="004928F7" w:rsidRDefault="009B430D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B430D" w:rsidRPr="004928F7" w:rsidRDefault="009B430D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9B430D" w:rsidRPr="004928F7" w:rsidRDefault="009B430D" w:rsidP="00DE181A">
      <w:pPr>
        <w:widowControl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9930" w:dyaOrig="10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47.5pt" o:ole="">
            <v:imagedata r:id="rId5" o:title=""/>
          </v:shape>
          <o:OLEObject Type="Embed" ProgID="Visio.Drawing.15" ShapeID="_x0000_i1025" DrawAspect="Content" ObjectID="_1773576521" r:id="rId6"/>
        </w:object>
      </w:r>
    </w:p>
    <w:p w:rsidR="009B430D" w:rsidRPr="004928F7" w:rsidRDefault="009B430D" w:rsidP="00DE181A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13"/>
        <w:gridCol w:w="1393"/>
        <w:gridCol w:w="1268"/>
        <w:gridCol w:w="1168"/>
      </w:tblGrid>
      <w:tr w:rsidR="009B430D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430D" w:rsidRPr="004928F7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430D" w:rsidRPr="004928F7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B430D" w:rsidRPr="004928F7" w:rsidRDefault="009B430D" w:rsidP="00C303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B430D" w:rsidRPr="004928F7" w:rsidRDefault="009B430D" w:rsidP="00C303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9B430D" w:rsidRPr="004928F7" w:rsidRDefault="009B43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430D" w:rsidRPr="004928F7" w:rsidRDefault="009B430D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B430D" w:rsidRPr="004928F7" w:rsidRDefault="009B430D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2.1.讀者於流通台借閱或歸還圖書資料。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t>2.2.</w:t>
      </w:r>
      <w:r w:rsidRPr="004928F7">
        <w:rPr>
          <w:rFonts w:hAnsi="標楷體" w:hint="eastAsia"/>
          <w:sz w:val="24"/>
          <w:szCs w:val="24"/>
        </w:rPr>
        <w:t>借閱圖書資料須判斷是否可外借：</w:t>
      </w:r>
    </w:p>
    <w:p w:rsidR="009B430D" w:rsidRPr="004928F7" w:rsidRDefault="009B430D" w:rsidP="00627306">
      <w:pPr>
        <w:pStyle w:val="a6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2.2.1.圖書資料可外借則刷入自動化系統，辦理借閱。</w:t>
      </w:r>
    </w:p>
    <w:p w:rsidR="009B430D" w:rsidRPr="004928F7" w:rsidRDefault="009B430D" w:rsidP="00627306">
      <w:pPr>
        <w:pStyle w:val="a6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t>2.2.2.</w:t>
      </w:r>
      <w:r w:rsidRPr="004928F7">
        <w:rPr>
          <w:rFonts w:hAnsi="標楷體" w:hint="eastAsia"/>
          <w:sz w:val="24"/>
          <w:szCs w:val="24"/>
        </w:rPr>
        <w:t>圖書資料不可外借，則判斷是否為多媒體視聽資料。</w:t>
      </w:r>
    </w:p>
    <w:p w:rsidR="009B430D" w:rsidRPr="004928F7" w:rsidRDefault="009B430D" w:rsidP="00627306">
      <w:pPr>
        <w:pStyle w:val="a6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2.2.2.1.多媒體視聽資料：提供讀者借用設備，並透過自動化系統借出。</w:t>
      </w:r>
    </w:p>
    <w:p w:rsidR="009B430D" w:rsidRPr="004928F7" w:rsidRDefault="009B430D" w:rsidP="00627306">
      <w:pPr>
        <w:pStyle w:val="a6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t>2.2.2.2.</w:t>
      </w:r>
      <w:r w:rsidRPr="004928F7">
        <w:rPr>
          <w:rFonts w:hAnsi="標楷體" w:hint="eastAsia"/>
          <w:sz w:val="24"/>
          <w:szCs w:val="24"/>
        </w:rPr>
        <w:t>非多媒體視聽資料：僅提供讀者於館內閱覽，閱覽後交由典閱上架。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2.3.歸還圖書資料於刷入自動化系統後，若有逾期金或逾期圖書資料，則暫停借閱權；若無，則將圖書資料交由典閱上架。</w:t>
      </w:r>
    </w:p>
    <w:p w:rsidR="009B430D" w:rsidRPr="004928F7" w:rsidRDefault="009B430D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3.1.圖書資料借閱是否依規定辦理。</w:t>
      </w:r>
    </w:p>
    <w:p w:rsidR="009B430D" w:rsidRDefault="009B430D" w:rsidP="002C659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9B430D" w:rsidRDefault="009B430D" w:rsidP="002C659C">
      <w:pPr>
        <w:pStyle w:val="a6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3.1.圖書資料借閱是否依規定辦理。</w:t>
      </w:r>
    </w:p>
    <w:p w:rsidR="009B430D" w:rsidRPr="009C0D25" w:rsidRDefault="009B430D" w:rsidP="002C659C">
      <w:pPr>
        <w:pStyle w:val="a6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9C0D25">
        <w:rPr>
          <w:rFonts w:hAnsi="標楷體" w:hint="eastAsia"/>
          <w:sz w:val="24"/>
          <w:szCs w:val="24"/>
        </w:rPr>
        <w:t>3.2.對圖書資料逾期未歸還或逾期金未繳納者，是否停權。</w:t>
      </w:r>
    </w:p>
    <w:p w:rsidR="009B430D" w:rsidRPr="009C0D25" w:rsidRDefault="009B430D" w:rsidP="002C659C">
      <w:pPr>
        <w:pStyle w:val="a6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9C0D25">
        <w:rPr>
          <w:rFonts w:hAnsi="標楷體" w:hint="eastAsia"/>
          <w:sz w:val="24"/>
          <w:szCs w:val="24"/>
        </w:rPr>
        <w:t>3.3.是否定期產出逾期未歸還者名單，主動暫停其借用權，並主動通知違規者。</w:t>
      </w:r>
    </w:p>
    <w:p w:rsidR="009B430D" w:rsidRPr="004928F7" w:rsidRDefault="009B430D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</w:rPr>
        <w:t>無。</w:t>
      </w:r>
    </w:p>
    <w:p w:rsidR="009B430D" w:rsidRPr="004928F7" w:rsidRDefault="009B430D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5.</w:t>
      </w:r>
      <w:r w:rsidRPr="004928F7">
        <w:rPr>
          <w:rFonts w:ascii="標楷體" w:eastAsia="標楷體" w:hAnsi="標楷體" w:hint="eastAsia"/>
          <w:b/>
          <w:bCs/>
        </w:rPr>
        <w:t>依據及相關文件：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</w:rPr>
        <w:t>5.1.佛光大學圖書館圖書資料借閱規則。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5.2.佛光大學圖書館多媒體服務區使用暨管理辦法。</w:t>
      </w:r>
    </w:p>
    <w:p w:rsidR="009B430D" w:rsidRPr="004928F7" w:rsidRDefault="009B430D" w:rsidP="00627306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t>5.3.</w:t>
      </w:r>
      <w:r w:rsidRPr="004928F7">
        <w:rPr>
          <w:rFonts w:hAnsi="標楷體" w:hint="eastAsia"/>
          <w:sz w:val="24"/>
          <w:szCs w:val="24"/>
        </w:rPr>
        <w:t>佛光大學圖書館還書箱使用辦法。</w:t>
      </w:r>
    </w:p>
    <w:p w:rsidR="009B430D" w:rsidRPr="004928F7" w:rsidRDefault="009B430D" w:rsidP="00DE181A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</w:p>
    <w:p w:rsidR="009B430D" w:rsidRPr="004928F7" w:rsidRDefault="009B430D" w:rsidP="00DE181A">
      <w:pPr>
        <w:pStyle w:val="a6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br w:type="page"/>
      </w:r>
    </w:p>
    <w:p w:rsidR="009B430D" w:rsidRDefault="009B430D" w:rsidP="00E2637E">
      <w:pPr>
        <w:sectPr w:rsidR="009B430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C735E" w:rsidRDefault="007C735E"/>
    <w:sectPr w:rsidR="007C73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0D"/>
    <w:rsid w:val="007C735E"/>
    <w:rsid w:val="009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0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3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9B430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9B430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B430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B430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B430D"/>
    <w:pPr>
      <w:ind w:leftChars="200" w:left="480"/>
    </w:pPr>
  </w:style>
  <w:style w:type="paragraph" w:styleId="a6">
    <w:name w:val="Block Text"/>
    <w:basedOn w:val="a"/>
    <w:uiPriority w:val="99"/>
    <w:rsid w:val="009B430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B430D"/>
  </w:style>
  <w:style w:type="character" w:customStyle="1" w:styleId="30">
    <w:name w:val="標題 3 字元"/>
    <w:basedOn w:val="a0"/>
    <w:link w:val="3"/>
    <w:uiPriority w:val="9"/>
    <w:semiHidden/>
    <w:rsid w:val="009B430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