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A89" w:rsidRPr="004928F7" w:rsidRDefault="00691A89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bookmarkStart w:id="0" w:name="_GoBack"/>
      <w:bookmarkEnd w:id="0"/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3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663"/>
        <w:gridCol w:w="1338"/>
        <w:gridCol w:w="1084"/>
        <w:gridCol w:w="1296"/>
      </w:tblGrid>
      <w:tr w:rsidR="00691A89" w:rsidRPr="004928F7" w:rsidTr="00BC3CF0">
        <w:trPr>
          <w:jc w:val="center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圖書資料分類編目"/>
        <w:tc>
          <w:tcPr>
            <w:tcW w:w="24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圖書暨資訊處目錄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161926570"/>
            <w:bookmarkStart w:id="3" w:name="_Toc99130218"/>
            <w:bookmarkStart w:id="4" w:name="_Toc92798207"/>
            <w:r w:rsidRPr="004928F7">
              <w:rPr>
                <w:rStyle w:val="a3"/>
                <w:rFonts w:hint="eastAsia"/>
              </w:rPr>
              <w:t>1180-011</w:t>
            </w:r>
            <w:bookmarkStart w:id="5" w:name="圖書資料分類編目與上架"/>
            <w:r w:rsidRPr="004928F7">
              <w:rPr>
                <w:rStyle w:val="a3"/>
                <w:rFonts w:hint="eastAsia"/>
              </w:rPr>
              <w:t>圖書資料分類編目</w:t>
            </w:r>
            <w:bookmarkEnd w:id="1"/>
            <w:bookmarkEnd w:id="5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691A89" w:rsidRPr="004928F7" w:rsidTr="00BC3CF0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91A89" w:rsidRPr="004928F7" w:rsidTr="00BC3CF0">
        <w:trPr>
          <w:trHeight w:val="802"/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91A89" w:rsidRPr="004928F7" w:rsidRDefault="00691A8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691A89" w:rsidRPr="004928F7" w:rsidRDefault="00691A8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580462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陳麗卿、</w:t>
            </w:r>
          </w:p>
          <w:p w:rsidR="00691A89" w:rsidRPr="004928F7" w:rsidRDefault="00691A89" w:rsidP="00580462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1A89" w:rsidRPr="004928F7" w:rsidTr="00BC3CF0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1.修訂原因：100學年度內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稽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小組委員建議修改。</w:t>
            </w:r>
          </w:p>
          <w:p w:rsidR="00691A89" w:rsidRPr="004928F7" w:rsidRDefault="00691A8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2.修正處：補流程圖遺漏之箭頭。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580462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陳麗卿、</w:t>
            </w:r>
          </w:p>
          <w:p w:rsidR="00691A89" w:rsidRPr="004928F7" w:rsidRDefault="00691A89" w:rsidP="00580462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1A89" w:rsidRPr="004928F7" w:rsidTr="00BC3CF0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A89" w:rsidRPr="004928F7" w:rsidRDefault="00691A8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1.修訂原因：103學年度各單位內部控制項目修改確認表，依據及相關文件有參考外部法規，需註記年月日。</w:t>
            </w:r>
          </w:p>
          <w:p w:rsidR="00691A89" w:rsidRPr="004928F7" w:rsidRDefault="00691A8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2.修正處：依據及相關文件修改5.3.、5.4.、5.5.及5.6.。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580462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陳麗卿、</w:t>
            </w:r>
          </w:p>
          <w:p w:rsidR="00691A89" w:rsidRPr="004928F7" w:rsidRDefault="00691A89" w:rsidP="00580462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1A89" w:rsidRPr="004928F7" w:rsidTr="00BC3CF0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A89" w:rsidRPr="004928F7" w:rsidRDefault="00691A8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1.修訂原因：新增加圖書上架、新書通報等流程，及採用新版分類法，並去除多餘流程。</w:t>
            </w:r>
          </w:p>
          <w:p w:rsidR="00691A89" w:rsidRPr="004928F7" w:rsidRDefault="00691A8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91A89" w:rsidRPr="004928F7" w:rsidRDefault="00691A8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（1）文件名稱修改。</w:t>
            </w:r>
          </w:p>
          <w:p w:rsidR="00691A89" w:rsidRPr="004928F7" w:rsidRDefault="00691A8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（2）流程圖修改。</w:t>
            </w:r>
          </w:p>
          <w:p w:rsidR="00691A89" w:rsidRPr="004928F7" w:rsidRDefault="00691A8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（3）作業程序修改</w:t>
            </w: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2.3.、2.4.2.、2.5.2.與2.7.，及新增</w:t>
            </w: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6.。</w:t>
            </w:r>
          </w:p>
          <w:p w:rsidR="00691A89" w:rsidRPr="004928F7" w:rsidRDefault="00691A8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（4）依據及相關文件修改5.4.。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Default="00691A89" w:rsidP="0058046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4928F7">
              <w:rPr>
                <w:rFonts w:ascii="標楷體" w:eastAsia="標楷體" w:hAnsi="標楷體" w:hint="eastAsia"/>
              </w:rPr>
              <w:t>沈高溢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、</w:t>
            </w:r>
          </w:p>
          <w:p w:rsidR="00691A89" w:rsidRPr="004928F7" w:rsidRDefault="00691A89" w:rsidP="00580462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91A89" w:rsidRPr="004928F7" w:rsidTr="00BC3CF0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A89" w:rsidRPr="004928F7" w:rsidRDefault="00691A8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1.修訂原因：業務重整及作業方式變更。</w:t>
            </w:r>
          </w:p>
          <w:p w:rsidR="00691A89" w:rsidRPr="004928F7" w:rsidRDefault="00691A8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91A89" w:rsidRPr="004928F7" w:rsidRDefault="00691A8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（1）文件名稱修改。</w:t>
            </w:r>
          </w:p>
          <w:p w:rsidR="00691A89" w:rsidRPr="004928F7" w:rsidRDefault="00691A8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（2）流程圖修改。</w:t>
            </w:r>
          </w:p>
          <w:p w:rsidR="00691A89" w:rsidRPr="004928F7" w:rsidRDefault="00691A8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（3）作業程序修正2.2.2.、2.4.2.及2.5.2.、2.6.，刪除2.2.3.、2.6.1.、2.7.及2.7.1.。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4928F7" w:rsidRDefault="00691A89" w:rsidP="00580462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91A89" w:rsidRPr="004928F7" w:rsidTr="00BC3CF0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E915AC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A89" w:rsidRPr="00E915AC" w:rsidRDefault="00691A8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1.修訂原因：依作業現況及內控文件審查意見新增控制重點。</w:t>
            </w:r>
          </w:p>
          <w:p w:rsidR="00691A89" w:rsidRPr="00E915AC" w:rsidRDefault="00691A89" w:rsidP="00251E4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2.修正處：</w:t>
            </w:r>
          </w:p>
          <w:p w:rsidR="00691A89" w:rsidRPr="00E915AC" w:rsidRDefault="00691A89" w:rsidP="00251E4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（1）作業程序新增2.2.3。</w:t>
            </w:r>
          </w:p>
          <w:p w:rsidR="00691A89" w:rsidRPr="00E915AC" w:rsidRDefault="00691A89" w:rsidP="00251E4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（2）控制重點新增3.2。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E915AC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111.</w:t>
            </w:r>
            <w:r w:rsidRPr="00E915AC">
              <w:rPr>
                <w:rFonts w:ascii="標楷體" w:eastAsia="標楷體" w:hAnsi="標楷體"/>
              </w:rPr>
              <w:t>9</w:t>
            </w:r>
            <w:r w:rsidRPr="00E915A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A89" w:rsidRPr="00E915AC" w:rsidRDefault="00691A89" w:rsidP="00580462">
            <w:pPr>
              <w:spacing w:line="0" w:lineRule="atLeast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A89" w:rsidRPr="00251E48" w:rsidRDefault="00691A89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691A89" w:rsidRPr="00251E48" w:rsidRDefault="00691A89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691A89" w:rsidRPr="004928F7" w:rsidRDefault="00691A89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691A89" w:rsidRPr="004928F7" w:rsidRDefault="00691A89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A0CBF" wp14:editId="1E67D826">
                <wp:simplePos x="0" y="0"/>
                <wp:positionH relativeFrom="column">
                  <wp:posOffset>5175885</wp:posOffset>
                </wp:positionH>
                <wp:positionV relativeFrom="paragraph">
                  <wp:posOffset>12065</wp:posOffset>
                </wp:positionV>
                <wp:extent cx="1352550" cy="371475"/>
                <wp:effectExtent l="0" t="0" r="0" b="0"/>
                <wp:wrapNone/>
                <wp:docPr id="502" name="文字方塊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1A89" w:rsidRPr="006D7D73" w:rsidRDefault="00691A89" w:rsidP="00CB58BA">
                            <w:pPr>
                              <w:pStyle w:val="a4"/>
                              <w:tabs>
                                <w:tab w:val="clear" w:pos="960"/>
                              </w:tabs>
                              <w:adjustRightInd/>
                              <w:ind w:leftChars="0" w:left="0" w:right="0"/>
                              <w:jc w:val="right"/>
                              <w:rPr>
                                <w:rFonts w:hAnsi="標楷體"/>
                                <w:b/>
                                <w:bCs/>
                                <w:sz w:val="24"/>
                              </w:rPr>
                            </w:pPr>
                            <w:r w:rsidRPr="006D7D73">
                              <w:rPr>
                                <w:rFonts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691A89" w:rsidRDefault="00691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A0CBF" id="_x0000_t202" coordsize="21600,21600" o:spt="202" path="m,l,21600r21600,l21600,xe">
                <v:stroke joinstyle="miter"/>
                <v:path gradientshapeok="t" o:connecttype="rect"/>
              </v:shapetype>
              <v:shape id="文字方塊 502" o:spid="_x0000_s1026" type="#_x0000_t202" style="position:absolute;margin-left:407.55pt;margin-top:.95pt;width:106.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" filled="f" stroked="f" strokeweight=".5pt">
                <v:textbox>
                  <w:txbxContent>
                    <w:p w:rsidR="00691A89" w:rsidRPr="006D7D73" w:rsidRDefault="00691A89" w:rsidP="00CB58BA">
                      <w:pPr>
                        <w:pStyle w:val="a4"/>
                        <w:tabs>
                          <w:tab w:val="clear" w:pos="960"/>
                        </w:tabs>
                        <w:adjustRightInd/>
                        <w:ind w:leftChars="0" w:left="0" w:right="0"/>
                        <w:jc w:val="right"/>
                        <w:rPr>
                          <w:rFonts w:hAnsi="標楷體"/>
                          <w:b/>
                          <w:bCs/>
                          <w:sz w:val="24"/>
                        </w:rPr>
                      </w:pPr>
                      <w:r w:rsidRPr="006D7D73">
                        <w:rPr>
                          <w:rFonts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圖書暨資訊處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圖書暨資訊處</w:t>
                        </w:r>
                      </w:hyperlink>
                      <w:r w:rsidRPr="006D7D73">
                        <w:rPr>
                          <w:rFonts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691A89" w:rsidRDefault="00691A89"/>
                  </w:txbxContent>
                </v:textbox>
              </v:shape>
            </w:pict>
          </mc:Fallback>
        </mc:AlternateContent>
      </w:r>
    </w:p>
    <w:p w:rsidR="00691A89" w:rsidRPr="004928F7" w:rsidRDefault="00691A89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691A89" w:rsidRPr="004928F7" w:rsidRDefault="00691A89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BFEB4" wp14:editId="62C6EB26">
                <wp:simplePos x="0" y="0"/>
                <wp:positionH relativeFrom="column">
                  <wp:posOffset>4345149</wp:posOffset>
                </wp:positionH>
                <wp:positionV relativeFrom="paragraph">
                  <wp:posOffset>2558020</wp:posOffset>
                </wp:positionV>
                <wp:extent cx="2057400" cy="571500"/>
                <wp:effectExtent l="0" t="0" r="2540" b="2540"/>
                <wp:wrapNone/>
                <wp:docPr id="268" name="文字方塊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A89" w:rsidRPr="00A841F3" w:rsidRDefault="00691A8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BFEB4" id="文字方塊 268" o:spid="_x0000_s1027" type="#_x0000_t202" style="position:absolute;margin-left:342.15pt;margin-top:20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lzXgIAAFQ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" filled="f" stroked="f">
                <v:textbox>
                  <w:txbxContent>
                    <w:p w:rsidR="00691A89" w:rsidRPr="00A841F3" w:rsidRDefault="00691A8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691A89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91A89" w:rsidRPr="004928F7" w:rsidTr="00627306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91A89" w:rsidRPr="004928F7" w:rsidTr="00627306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圖書資料分類編目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111.12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.2</w:t>
            </w:r>
            <w:r>
              <w:rPr>
                <w:rFonts w:ascii="標楷體" w:eastAsia="標楷體" w:hAnsi="標楷體" w:hint="eastAsia"/>
                <w:kern w:val="0"/>
                <w:sz w:val="20"/>
              </w:rPr>
              <w:t>8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91A89" w:rsidRPr="004928F7" w:rsidRDefault="00691A89" w:rsidP="00627306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91A89" w:rsidRPr="004928F7" w:rsidRDefault="00691A8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691A89" w:rsidRPr="004928F7" w:rsidRDefault="00691A89" w:rsidP="00221020">
      <w:pPr>
        <w:pStyle w:val="a4"/>
        <w:tabs>
          <w:tab w:val="clear" w:pos="960"/>
          <w:tab w:val="left" w:pos="360"/>
        </w:tabs>
        <w:adjustRightInd/>
        <w:ind w:leftChars="-59" w:left="-2" w:right="0" w:hangingChars="50" w:hanging="140"/>
        <w:jc w:val="both"/>
        <w:rPr>
          <w:rFonts w:hAnsi="標楷體"/>
          <w:sz w:val="24"/>
          <w:szCs w:val="24"/>
        </w:rPr>
      </w:pPr>
      <w:r w:rsidRPr="004928F7">
        <w:rPr>
          <w:rFonts w:hAnsi="標楷體"/>
        </w:rPr>
        <w:object w:dxaOrig="8461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547.2pt" o:ole="">
            <v:imagedata r:id="rId7" o:title=""/>
          </v:shape>
          <o:OLEObject Type="Embed" ProgID="Visio.Drawing.11" ShapeID="_x0000_i1025" DrawAspect="Content" ObjectID="_1773577088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691A89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91A89" w:rsidRPr="004928F7" w:rsidTr="00B468B6">
        <w:trPr>
          <w:trHeight w:val="91"/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91A89" w:rsidRPr="004928F7" w:rsidTr="00413AB0">
        <w:trPr>
          <w:trHeight w:val="286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圖書資料分類編目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1180-011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</w:t>
            </w:r>
            <w:r>
              <w:rPr>
                <w:rFonts w:ascii="標楷體" w:eastAsia="標楷體" w:hAnsi="標楷體"/>
                <w:sz w:val="20"/>
              </w:rPr>
              <w:t>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111.1</w:t>
            </w:r>
            <w:r>
              <w:rPr>
                <w:rFonts w:ascii="標楷體" w:eastAsia="標楷體" w:hAnsi="標楷體"/>
                <w:kern w:val="0"/>
                <w:sz w:val="20"/>
              </w:rPr>
              <w:t>2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.2</w:t>
            </w:r>
            <w:r>
              <w:rPr>
                <w:rFonts w:ascii="標楷體" w:eastAsia="標楷體" w:hAnsi="標楷體" w:hint="eastAsia"/>
                <w:kern w:val="0"/>
                <w:sz w:val="20"/>
              </w:rPr>
              <w:t>8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691A89" w:rsidRPr="004928F7" w:rsidRDefault="00691A8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91A89" w:rsidRPr="004928F7" w:rsidRDefault="00691A89" w:rsidP="00627306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91A89" w:rsidRDefault="00691A89" w:rsidP="0022102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691A89" w:rsidRDefault="00691A89" w:rsidP="00691A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圖書資料來源分為贈送和採購入館。</w:t>
      </w:r>
    </w:p>
    <w:p w:rsidR="00691A89" w:rsidRDefault="00691A89" w:rsidP="00691A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贈送圖書資料：</w:t>
      </w:r>
    </w:p>
    <w:p w:rsidR="00691A89" w:rsidRDefault="00691A89" w:rsidP="00221020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2.2.1.收到圖書資料後建立清單，分為本校博碩士論文及一般</w:t>
      </w:r>
      <w:r w:rsidRPr="009C0D25">
        <w:rPr>
          <w:rFonts w:ascii="標楷體" w:eastAsia="標楷體" w:hAnsi="標楷體" w:hint="eastAsia"/>
        </w:rPr>
        <w:t>圖書</w:t>
      </w:r>
      <w:r>
        <w:rPr>
          <w:rFonts w:ascii="標楷體" w:eastAsia="標楷體" w:hAnsi="標楷體" w:hint="eastAsia"/>
        </w:rPr>
        <w:t>資料，分別作業。</w:t>
      </w:r>
    </w:p>
    <w:p w:rsidR="00691A89" w:rsidRDefault="00691A89" w:rsidP="00221020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2.2.2.本校博碩士論文：進本校博碩士論文系統下載MARC檔。</w:t>
      </w:r>
    </w:p>
    <w:p w:rsidR="00691A89" w:rsidRDefault="00691A89" w:rsidP="00221020">
      <w:pPr>
        <w:ind w:leftChars="600" w:left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一般</w:t>
      </w:r>
      <w:r w:rsidRPr="009C0D25">
        <w:rPr>
          <w:rFonts w:ascii="標楷體" w:eastAsia="標楷體" w:hAnsi="標楷體" w:hint="eastAsia"/>
        </w:rPr>
        <w:t>圖書</w:t>
      </w:r>
      <w:r>
        <w:rPr>
          <w:rFonts w:ascii="標楷體" w:eastAsia="標楷體" w:hAnsi="標楷體" w:hint="eastAsia"/>
        </w:rPr>
        <w:t>資料：依文件編號1180-012圖書</w:t>
      </w:r>
      <w:proofErr w:type="gramStart"/>
      <w:r>
        <w:rPr>
          <w:rFonts w:ascii="標楷體" w:eastAsia="標楷體" w:hAnsi="標楷體" w:hint="eastAsia"/>
        </w:rPr>
        <w:t>資料交贈處理</w:t>
      </w:r>
      <w:proofErr w:type="gramEnd"/>
      <w:r>
        <w:rPr>
          <w:rFonts w:ascii="標楷體" w:eastAsia="標楷體" w:hAnsi="標楷體" w:hint="eastAsia"/>
        </w:rPr>
        <w:t>」。</w:t>
      </w:r>
    </w:p>
    <w:p w:rsidR="00691A89" w:rsidRPr="009C0D25" w:rsidRDefault="00691A89" w:rsidP="0022102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9C0D25">
        <w:rPr>
          <w:rFonts w:ascii="標楷體" w:eastAsia="標楷體" w:hAnsi="標楷體" w:hint="eastAsia"/>
        </w:rPr>
        <w:t xml:space="preserve">    2.2.3.本校博碩士論文比一般圖書資料優先處理。</w:t>
      </w:r>
    </w:p>
    <w:p w:rsidR="00691A89" w:rsidRDefault="00691A89" w:rsidP="00691A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採購入館資料：</w:t>
      </w:r>
    </w:p>
    <w:p w:rsidR="00691A89" w:rsidRDefault="00691A89" w:rsidP="00221020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2.3.1.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外包編目及自行編目兩種方式進行。</w:t>
      </w:r>
    </w:p>
    <w:p w:rsidR="00691A89" w:rsidRDefault="00691A89" w:rsidP="00691A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外包編目：</w:t>
      </w:r>
    </w:p>
    <w:p w:rsidR="00691A89" w:rsidRDefault="00691A89" w:rsidP="00221020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2.4.1.將外包編目之MARC檔轉入編目系統，進行驗證修改。</w:t>
      </w:r>
    </w:p>
    <w:p w:rsidR="00691A89" w:rsidRDefault="00691A89" w:rsidP="00221020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2.4.2.檔案無誤後，印製書標。</w:t>
      </w:r>
    </w:p>
    <w:p w:rsidR="00691A89" w:rsidRDefault="00691A89" w:rsidP="00691A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自行編目：</w:t>
      </w:r>
    </w:p>
    <w:p w:rsidR="00691A89" w:rsidRDefault="00691A89" w:rsidP="00221020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2.5.1.依相關規則，進行抄錄或原始編目。</w:t>
      </w:r>
    </w:p>
    <w:p w:rsidR="00691A89" w:rsidRDefault="00691A89" w:rsidP="00221020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2.5.2.建檔完成後，印製書標。</w:t>
      </w:r>
    </w:p>
    <w:p w:rsidR="00691A89" w:rsidRDefault="00691A89" w:rsidP="0022102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trike/>
        </w:rPr>
      </w:pPr>
      <w:r>
        <w:rPr>
          <w:rFonts w:ascii="標楷體" w:eastAsia="標楷體" w:hAnsi="標楷體" w:hint="eastAsia"/>
        </w:rPr>
        <w:t>2.6.移送典</w:t>
      </w:r>
      <w:proofErr w:type="gramStart"/>
      <w:r>
        <w:rPr>
          <w:rFonts w:ascii="標楷體" w:eastAsia="標楷體" w:hAnsi="標楷體" w:hint="eastAsia"/>
        </w:rPr>
        <w:t>閱</w:t>
      </w:r>
      <w:proofErr w:type="gramEnd"/>
      <w:r>
        <w:rPr>
          <w:rFonts w:ascii="標楷體" w:eastAsia="標楷體" w:hAnsi="標楷體" w:hint="eastAsia"/>
        </w:rPr>
        <w:t>。</w:t>
      </w:r>
    </w:p>
    <w:p w:rsidR="00691A89" w:rsidRDefault="00691A89" w:rsidP="0022102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691A89" w:rsidRDefault="00691A89" w:rsidP="0022102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3.1.是否完成編目。</w:t>
      </w:r>
    </w:p>
    <w:p w:rsidR="00691A89" w:rsidRPr="009C0D25" w:rsidRDefault="00691A89" w:rsidP="009C0D2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C0D25">
        <w:rPr>
          <w:rFonts w:ascii="標楷體" w:eastAsia="標楷體" w:hAnsi="標楷體" w:hint="eastAsia"/>
        </w:rPr>
        <w:t>3.2.</w:t>
      </w:r>
      <w:r w:rsidRPr="009C0D25">
        <w:rPr>
          <w:rFonts w:ascii="標楷體" w:eastAsia="標楷體" w:hAnsi="標楷體" w:hint="eastAsia"/>
          <w:szCs w:val="24"/>
        </w:rPr>
        <w:t>博碩士論文是否於每學期離校截止日後，兩個月內分類編目完成。</w:t>
      </w:r>
    </w:p>
    <w:p w:rsidR="00691A89" w:rsidRDefault="00691A89" w:rsidP="0022102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691A89" w:rsidRDefault="00691A89" w:rsidP="00221020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無。</w:t>
      </w:r>
    </w:p>
    <w:p w:rsidR="00691A89" w:rsidRPr="004928F7" w:rsidRDefault="00691A8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691A89" w:rsidRPr="004928F7" w:rsidRDefault="00691A8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5.1.佛光大學圖書館編目手冊。</w:t>
      </w:r>
    </w:p>
    <w:p w:rsidR="00691A89" w:rsidRPr="004928F7" w:rsidRDefault="00691A8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5.2.佛光大學圖書館圖書加工注意事項。</w:t>
      </w:r>
    </w:p>
    <w:p w:rsidR="00691A89" w:rsidRPr="004928F7" w:rsidRDefault="00691A8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5.3.佛光大學圖書館受贈書刊資料處理原則。</w:t>
      </w:r>
    </w:p>
    <w:p w:rsidR="00691A89" w:rsidRPr="004928F7" w:rsidRDefault="00691A8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5.4.中國圖書分類法2007年版（2016/03修訂一版）。</w:t>
      </w:r>
    </w:p>
    <w:p w:rsidR="00691A89" w:rsidRPr="004928F7" w:rsidRDefault="00691A8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5.5.佛教圖書分類法。（香光尼眾佛學院圖書館編輯,民85.10）</w:t>
      </w:r>
    </w:p>
    <w:p w:rsidR="00691A89" w:rsidRPr="004928F7" w:rsidRDefault="00691A8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5.6.中國編目規則。</w:t>
      </w:r>
      <w:proofErr w:type="gramStart"/>
      <w:r w:rsidRPr="004928F7">
        <w:rPr>
          <w:rFonts w:ascii="標楷體" w:eastAsia="標楷體" w:hAnsi="標楷體" w:hint="eastAsia"/>
        </w:rPr>
        <w:t>（</w:t>
      </w:r>
      <w:proofErr w:type="gramEnd"/>
      <w:r w:rsidRPr="004928F7">
        <w:rPr>
          <w:rFonts w:ascii="標楷體" w:eastAsia="標楷體" w:hAnsi="標楷體" w:hint="eastAsia"/>
        </w:rPr>
        <w:t>中國圖書館學會出版,修訂二版（民89.9））</w:t>
      </w:r>
    </w:p>
    <w:p w:rsidR="00691A89" w:rsidRPr="004928F7" w:rsidRDefault="00691A8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5.7.</w:t>
      </w:r>
      <w:proofErr w:type="gramStart"/>
      <w:r w:rsidRPr="004928F7">
        <w:rPr>
          <w:rFonts w:ascii="標楷體" w:eastAsia="標楷體" w:hAnsi="標楷體" w:hint="eastAsia"/>
        </w:rPr>
        <w:t>中國機讀編目</w:t>
      </w:r>
      <w:proofErr w:type="gramEnd"/>
      <w:r w:rsidRPr="004928F7">
        <w:rPr>
          <w:rFonts w:ascii="標楷體" w:eastAsia="標楷體" w:hAnsi="標楷體" w:hint="eastAsia"/>
        </w:rPr>
        <w:t>格式。</w:t>
      </w:r>
      <w:proofErr w:type="gramStart"/>
      <w:r w:rsidRPr="004928F7">
        <w:rPr>
          <w:rFonts w:ascii="標楷體" w:eastAsia="標楷體" w:hAnsi="標楷體" w:hint="eastAsia"/>
        </w:rPr>
        <w:t>（</w:t>
      </w:r>
      <w:proofErr w:type="gramEnd"/>
      <w:r w:rsidRPr="004928F7">
        <w:rPr>
          <w:rFonts w:ascii="標楷體" w:eastAsia="標楷體" w:hAnsi="標楷體" w:hint="eastAsia"/>
        </w:rPr>
        <w:t>國家圖書館印行,第四版（民86.6））</w:t>
      </w:r>
    </w:p>
    <w:p w:rsidR="00691A89" w:rsidRPr="004928F7" w:rsidRDefault="00691A8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5.8.Anglo-American Cataloging Rules（AACR2）</w:t>
      </w:r>
      <w:proofErr w:type="gramStart"/>
      <w:r w:rsidRPr="004928F7">
        <w:rPr>
          <w:rFonts w:ascii="標楷體" w:eastAsia="標楷體" w:hAnsi="標楷體" w:hint="eastAsia"/>
        </w:rPr>
        <w:t>（</w:t>
      </w:r>
      <w:proofErr w:type="gramEnd"/>
      <w:r w:rsidRPr="004928F7">
        <w:rPr>
          <w:rFonts w:ascii="標楷體" w:eastAsia="標楷體" w:hAnsi="標楷體" w:hint="eastAsia"/>
        </w:rPr>
        <w:t>2nd ed.,1998 revision</w:t>
      </w:r>
      <w:proofErr w:type="gramStart"/>
      <w:r w:rsidRPr="004928F7">
        <w:rPr>
          <w:rFonts w:ascii="標楷體" w:eastAsia="標楷體" w:hAnsi="標楷體" w:hint="eastAsia"/>
        </w:rPr>
        <w:t>）</w:t>
      </w:r>
      <w:proofErr w:type="gramEnd"/>
      <w:r w:rsidRPr="004928F7">
        <w:rPr>
          <w:rFonts w:ascii="標楷體" w:eastAsia="標楷體" w:hAnsi="標楷體" w:hint="eastAsia"/>
        </w:rPr>
        <w:t>。</w:t>
      </w:r>
    </w:p>
    <w:p w:rsidR="00691A89" w:rsidRPr="004928F7" w:rsidRDefault="00691A8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5.9.Library of </w:t>
      </w:r>
      <w:proofErr w:type="spellStart"/>
      <w:r w:rsidRPr="004928F7">
        <w:rPr>
          <w:rFonts w:ascii="標楷體" w:eastAsia="標楷體" w:hAnsi="標楷體" w:hint="eastAsia"/>
        </w:rPr>
        <w:t>Congrees</w:t>
      </w:r>
      <w:proofErr w:type="spellEnd"/>
      <w:r w:rsidRPr="004928F7">
        <w:rPr>
          <w:rFonts w:ascii="標楷體" w:eastAsia="標楷體" w:hAnsi="標楷體" w:hint="eastAsia"/>
        </w:rPr>
        <w:t xml:space="preserve"> Classification Schedules 2001ed.。</w:t>
      </w:r>
    </w:p>
    <w:p w:rsidR="00691A89" w:rsidRPr="004928F7" w:rsidRDefault="00691A89" w:rsidP="00DE18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5.10.MARC 21 Format for Bibliographic Data</w:t>
      </w:r>
      <w:proofErr w:type="gramStart"/>
      <w:r w:rsidRPr="004928F7">
        <w:rPr>
          <w:rFonts w:ascii="標楷體" w:eastAsia="標楷體" w:hAnsi="標楷體" w:hint="eastAsia"/>
        </w:rPr>
        <w:t>（</w:t>
      </w:r>
      <w:proofErr w:type="gramEnd"/>
      <w:r w:rsidRPr="004928F7">
        <w:rPr>
          <w:rFonts w:ascii="標楷體" w:eastAsia="標楷體" w:hAnsi="標楷體" w:hint="eastAsia"/>
        </w:rPr>
        <w:t>1999 ed.）。</w:t>
      </w:r>
      <w:r w:rsidRPr="004928F7">
        <w:rPr>
          <w:rFonts w:ascii="標楷體" w:eastAsia="標楷體" w:hAnsi="標楷體"/>
        </w:rPr>
        <w:br w:type="page"/>
      </w:r>
    </w:p>
    <w:p w:rsidR="00691A89" w:rsidRDefault="00691A89" w:rsidP="00E2637E">
      <w:pPr>
        <w:sectPr w:rsidR="00691A89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7C5A04" w:rsidRDefault="007C5A04"/>
    <w:sectPr w:rsidR="007C5A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D4B" w:rsidRDefault="00600D4B" w:rsidP="00600D4B">
      <w:r>
        <w:separator/>
      </w:r>
    </w:p>
  </w:endnote>
  <w:endnote w:type="continuationSeparator" w:id="0">
    <w:p w:rsidR="00600D4B" w:rsidRDefault="00600D4B" w:rsidP="0060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D4B" w:rsidRDefault="00600D4B" w:rsidP="00600D4B">
      <w:r>
        <w:separator/>
      </w:r>
    </w:p>
  </w:footnote>
  <w:footnote w:type="continuationSeparator" w:id="0">
    <w:p w:rsidR="00600D4B" w:rsidRDefault="00600D4B" w:rsidP="0060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9"/>
    <w:rsid w:val="00600D4B"/>
    <w:rsid w:val="00691A89"/>
    <w:rsid w:val="007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7F2B5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A8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A8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691A8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691A8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91A8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91A89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691A8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691A8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600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0D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0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0D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2024-04-02T06:41:00Z</dcterms:modified>
</cp:coreProperties>
</file>