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D1" w:rsidRPr="00DD07D1" w:rsidRDefault="00DD07D1" w:rsidP="00DD07D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D07D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D07D1">
        <w:rPr>
          <w:rFonts w:ascii="標楷體" w:eastAsia="標楷體" w:hAnsi="標楷體" w:cs="Times New Roman"/>
          <w:sz w:val="36"/>
          <w:szCs w:val="36"/>
        </w:rPr>
        <w:t>/</w:t>
      </w:r>
      <w:r w:rsidRPr="00DD07D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6"/>
        <w:gridCol w:w="4792"/>
        <w:gridCol w:w="1152"/>
        <w:gridCol w:w="1042"/>
        <w:gridCol w:w="1296"/>
      </w:tblGrid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F財產報廢作業"/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DD07D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DD07D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DD07D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DD07D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144"/>
            <w:bookmarkStart w:id="2" w:name="_Toc92798133"/>
            <w:bookmarkStart w:id="3" w:name="_Toc127542022"/>
            <w:r w:rsidRPr="00DD07D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</w:t>
            </w:r>
            <w:r w:rsidRPr="00DD07D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DD07D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5-</w:t>
            </w:r>
            <w:r w:rsidRPr="00DD07D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6</w:t>
            </w:r>
            <w:r w:rsidRPr="00DD07D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財物管理作業-F.財產報廢作業</w:t>
            </w:r>
            <w:bookmarkEnd w:id="0"/>
            <w:bookmarkEnd w:id="1"/>
            <w:bookmarkEnd w:id="2"/>
            <w:bookmarkEnd w:id="3"/>
            <w:r w:rsidRPr="00DD07D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D07D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D07D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D1" w:rsidRPr="00DD07D1" w:rsidRDefault="00DD07D1" w:rsidP="00DD07D1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D07D1" w:rsidRPr="00DD07D1" w:rsidRDefault="00DD07D1" w:rsidP="00DD07D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新訂</w:t>
            </w:r>
          </w:p>
          <w:p w:rsidR="00DD07D1" w:rsidRPr="00DD07D1" w:rsidRDefault="00DD07D1" w:rsidP="00DD07D1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/>
              </w:rPr>
              <w:t>1.</w:t>
            </w:r>
            <w:r w:rsidRPr="00DD07D1">
              <w:rPr>
                <w:rFonts w:ascii="標楷體" w:eastAsia="標楷體" w:hAnsi="標楷體" w:cs="Times New Roman" w:hint="eastAsia"/>
              </w:rPr>
              <w:t>修訂原因：配合e化系統，修訂作業辦法。</w:t>
            </w:r>
          </w:p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/>
              </w:rPr>
              <w:t>2.</w:t>
            </w:r>
            <w:r w:rsidRPr="00DD07D1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DD07D1" w:rsidRPr="00DD07D1" w:rsidRDefault="00DD07D1" w:rsidP="00DD07D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D07D1" w:rsidRPr="00DD07D1" w:rsidRDefault="00DD07D1" w:rsidP="00DD07D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（2）作業程序2.1.3.、2.3.2.。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1.修訂原因：調高列管物品購置金額及增訂盤點後報廢物品之處理程序，修改作業辦法。</w:t>
            </w:r>
          </w:p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/>
              </w:rPr>
              <w:t>2.</w:t>
            </w:r>
            <w:r w:rsidRPr="00DD07D1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DD07D1" w:rsidRPr="00DD07D1" w:rsidRDefault="00DD07D1" w:rsidP="00DD07D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D07D1" w:rsidRPr="00DD07D1" w:rsidRDefault="00DD07D1" w:rsidP="00DD07D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（2）作業程序修改2.1.3.及新增2.3.4.。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D07D1" w:rsidRPr="00DD07D1" w:rsidTr="0068259F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1.修訂原因：e化系統財產報廢作業方式，修訂作業辦法。</w:t>
            </w:r>
          </w:p>
          <w:p w:rsidR="00DD07D1" w:rsidRPr="00DD07D1" w:rsidRDefault="00DD07D1" w:rsidP="00DD07D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/>
              </w:rPr>
              <w:t>2.</w:t>
            </w:r>
            <w:r w:rsidRPr="00DD07D1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DD07D1" w:rsidRPr="00DD07D1" w:rsidRDefault="00DD07D1" w:rsidP="00DD07D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D07D1" w:rsidRPr="00DD07D1" w:rsidRDefault="00DD07D1" w:rsidP="00DD07D1">
            <w:pPr>
              <w:spacing w:line="0" w:lineRule="atLeast"/>
              <w:ind w:left="600" w:hangingChars="250" w:hanging="600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（2）作業程序修改2.2.2.、2.3、2.3.2、3.1、3.2。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111.12.28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111-3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07D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D07D1" w:rsidRPr="00DD07D1" w:rsidRDefault="00DD07D1" w:rsidP="00DD07D1">
      <w:pPr>
        <w:jc w:val="right"/>
        <w:rPr>
          <w:rFonts w:ascii="標楷體" w:eastAsia="標楷體" w:hAnsi="標楷體" w:cs="Times New Roman"/>
        </w:rPr>
      </w:pPr>
    </w:p>
    <w:p w:rsidR="00DD07D1" w:rsidRPr="00DD07D1" w:rsidRDefault="00DD07D1" w:rsidP="00DD07D1">
      <w:pPr>
        <w:widowControl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D516" wp14:editId="1198ADA6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07D1" w:rsidRPr="0024448A" w:rsidRDefault="00DD07D1" w:rsidP="00DD07D1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DD07D1" w:rsidRPr="0024448A" w:rsidRDefault="00DD07D1" w:rsidP="00DD07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D07D1" w:rsidRPr="0024448A" w:rsidRDefault="00DD07D1" w:rsidP="00DD07D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1D516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" fillcolor="window" stroked="f" strokeweight="1pt">
                <v:textbox>
                  <w:txbxContent>
                    <w:p w:rsidR="00DD07D1" w:rsidRPr="0024448A" w:rsidRDefault="00DD07D1" w:rsidP="00DD07D1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DD07D1" w:rsidRPr="0024448A" w:rsidRDefault="00DD07D1" w:rsidP="00DD07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D07D1" w:rsidRPr="0024448A" w:rsidRDefault="00DD07D1" w:rsidP="00DD07D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D07D1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DD07D1" w:rsidRPr="00DD07D1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D07D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7D1" w:rsidRPr="00DD07D1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D07D1" w:rsidRPr="00DD07D1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DD07D1">
              <w:rPr>
                <w:rFonts w:ascii="標楷體" w:eastAsia="標楷體" w:hAnsi="標楷體" w:cs="Times New Roman"/>
                <w:sz w:val="20"/>
              </w:rPr>
              <w:t>0</w:t>
            </w:r>
            <w:r w:rsidRPr="00DD07D1">
              <w:rPr>
                <w:rFonts w:ascii="標楷體" w:eastAsia="標楷體" w:hAnsi="標楷體" w:cs="Times New Roman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0"/>
              </w:rPr>
              <w:t>0</w:t>
            </w:r>
            <w:r w:rsidRPr="00DD07D1">
              <w:rPr>
                <w:rFonts w:ascii="標楷體" w:eastAsia="標楷體" w:hAnsi="標楷體" w:cs="Times New Roman"/>
                <w:b/>
                <w:sz w:val="20"/>
              </w:rPr>
              <w:t>4/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b/>
                <w:sz w:val="20"/>
              </w:rPr>
              <w:t>111.12.</w:t>
            </w:r>
            <w:r w:rsidRPr="00DD07D1">
              <w:rPr>
                <w:rFonts w:ascii="標楷體" w:eastAsia="標楷體" w:hAnsi="標楷體" w:cs="Times New Roman"/>
                <w:b/>
                <w:sz w:val="20"/>
              </w:rPr>
              <w:t>2</w:t>
            </w:r>
            <w:r w:rsidRPr="00DD07D1">
              <w:rPr>
                <w:rFonts w:ascii="標楷體" w:eastAsia="標楷體" w:hAnsi="標楷體" w:cs="Times New Roman" w:hint="eastAsia"/>
                <w:b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共</w:t>
            </w:r>
            <w:r w:rsidRPr="00DD07D1">
              <w:rPr>
                <w:rFonts w:ascii="標楷體" w:eastAsia="標楷體" w:hAnsi="標楷體" w:cs="Times New Roman"/>
                <w:b/>
                <w:sz w:val="20"/>
              </w:rPr>
              <w:t>3</w:t>
            </w:r>
            <w:r w:rsidRPr="00DD07D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D07D1" w:rsidRPr="00DD07D1" w:rsidRDefault="00DD07D1" w:rsidP="00DD07D1">
      <w:pPr>
        <w:autoSpaceDE w:val="0"/>
        <w:autoSpaceDN w:val="0"/>
        <w:ind w:right="26"/>
        <w:jc w:val="right"/>
        <w:rPr>
          <w:rFonts w:ascii="標楷體" w:eastAsia="標楷體" w:hAnsi="標楷體" w:cs="Times New Roman"/>
          <w:b/>
          <w:bCs/>
        </w:rPr>
      </w:pPr>
    </w:p>
    <w:p w:rsidR="00DD07D1" w:rsidRPr="00DD07D1" w:rsidRDefault="00DD07D1" w:rsidP="00DD07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D07D1">
        <w:rPr>
          <w:rFonts w:ascii="標楷體" w:eastAsia="標楷體" w:hAnsi="標楷體" w:cs="Times New Roman" w:hint="eastAsia"/>
          <w:b/>
          <w:bCs/>
        </w:rPr>
        <w:t>1.流程圖：</w:t>
      </w:r>
    </w:p>
    <w:p w:rsidR="00DD07D1" w:rsidRDefault="00DD07D1" w:rsidP="00DD07D1">
      <w:pPr>
        <w:autoSpaceDE w:val="0"/>
        <w:autoSpaceDN w:val="0"/>
        <w:ind w:leftChars="-59" w:left="-142" w:right="28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</w:rPr>
        <w:object w:dxaOrig="9720" w:dyaOrig="14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46.05pt" o:ole="">
            <v:imagedata r:id="rId5" o:title=""/>
          </v:shape>
          <o:OLEObject Type="Embed" ProgID="Visio.Drawing.11" ShapeID="_x0000_i1025" DrawAspect="Content" ObjectID="_1741001868" r:id="rId6"/>
        </w:object>
      </w:r>
    </w:p>
    <w:p w:rsidR="00DD07D1" w:rsidRPr="00DD07D1" w:rsidRDefault="00DD07D1" w:rsidP="00DD07D1">
      <w:pPr>
        <w:autoSpaceDE w:val="0"/>
        <w:autoSpaceDN w:val="0"/>
        <w:ind w:leftChars="-59" w:left="-142" w:right="28"/>
        <w:jc w:val="both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DD07D1" w:rsidRPr="00DD07D1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D07D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7D1" w:rsidRPr="00DD07D1" w:rsidTr="0068259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D07D1" w:rsidRPr="00DD07D1" w:rsidTr="0068259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DD07D1">
              <w:rPr>
                <w:rFonts w:ascii="標楷體" w:eastAsia="標楷體" w:hAnsi="標楷體" w:cs="Times New Roman"/>
                <w:sz w:val="20"/>
              </w:rPr>
              <w:t>0</w:t>
            </w:r>
            <w:r w:rsidRPr="00DD07D1">
              <w:rPr>
                <w:rFonts w:ascii="標楷體" w:eastAsia="標楷體" w:hAnsi="標楷體" w:cs="Times New Roman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DD07D1">
              <w:rPr>
                <w:rFonts w:ascii="標楷體" w:eastAsia="標楷體" w:hAnsi="標楷體" w:cs="Times New Roman"/>
                <w:sz w:val="20"/>
              </w:rPr>
              <w:t>4/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111.12.</w:t>
            </w:r>
            <w:r w:rsidRPr="00DD07D1">
              <w:rPr>
                <w:rFonts w:ascii="標楷體" w:eastAsia="標楷體" w:hAnsi="標楷體" w:cs="Times New Roman"/>
                <w:sz w:val="20"/>
              </w:rPr>
              <w:t>2</w:t>
            </w:r>
            <w:r w:rsidRPr="00DD07D1">
              <w:rPr>
                <w:rFonts w:ascii="標楷體" w:eastAsia="標楷體" w:hAnsi="標楷體" w:cs="Times New Roman" w:hint="eastAsia"/>
                <w:sz w:val="20"/>
              </w:rPr>
              <w:t>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第</w:t>
            </w:r>
            <w:r w:rsidRPr="00DD07D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D07D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DD07D1" w:rsidRPr="00DD07D1" w:rsidRDefault="00DD07D1" w:rsidP="00DD07D1">
      <w:pPr>
        <w:autoSpaceDE w:val="0"/>
        <w:autoSpaceDN w:val="0"/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DD07D1" w:rsidRPr="00DD07D1" w:rsidRDefault="00DD07D1" w:rsidP="00DD07D1">
      <w:pPr>
        <w:autoSpaceDE w:val="0"/>
        <w:autoSpaceDN w:val="0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  <w:b/>
          <w:bCs/>
        </w:rPr>
        <w:t>2.作業程序：</w:t>
      </w:r>
    </w:p>
    <w:p w:rsidR="00DD07D1" w:rsidRPr="00DD07D1" w:rsidRDefault="00DD07D1" w:rsidP="00DD07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</w:rPr>
        <w:t>所稱財</w:t>
      </w:r>
      <w:r w:rsidRPr="00DD07D1">
        <w:rPr>
          <w:rFonts w:ascii="標楷體" w:eastAsia="標楷體" w:hAnsi="標楷體" w:cs="Times New Roman" w:hint="eastAsia"/>
        </w:rPr>
        <w:t>物，係指下列二類：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2.1.2.圖書館典藏之分類圖書依有關規定辦理。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2.1.3.列管物品：係指不屬於前述財產且購置單價四千元（含）以上，一萬元以下之設備、用具。</w:t>
      </w:r>
    </w:p>
    <w:p w:rsidR="00DD07D1" w:rsidRPr="00DD07D1" w:rsidRDefault="00DD07D1" w:rsidP="00DD07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</w:rPr>
        <w:t>財產管理權責劃分：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2.2.1.財物登記管理單位：事務組</w:t>
      </w:r>
      <w:r w:rsidRPr="00DD07D1">
        <w:rPr>
          <w:rFonts w:ascii="標楷體" w:eastAsia="標楷體" w:hAnsi="標楷體" w:cs="Times New Roman"/>
        </w:rPr>
        <w:t>—</w:t>
      </w:r>
      <w:r w:rsidRPr="00DD07D1">
        <w:rPr>
          <w:rFonts w:ascii="標楷體" w:eastAsia="標楷體" w:hAnsi="標楷體" w:cs="Times New Roman" w:hint="eastAsia"/>
        </w:rPr>
        <w:t>負責全校財物驗收、分類編號、登記與管理工作，包括財物之異動、盤點、報廢、損失處理等相關事宜。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2.2.2.財物使用管理單位：各單位</w:t>
      </w:r>
      <w:r w:rsidRPr="00DD07D1">
        <w:rPr>
          <w:rFonts w:ascii="標楷體" w:eastAsia="標楷體" w:hAnsi="標楷體" w:cs="Times New Roman"/>
        </w:rPr>
        <w:t>—</w:t>
      </w:r>
      <w:r w:rsidRPr="00DD07D1">
        <w:rPr>
          <w:rFonts w:ascii="標楷體" w:eastAsia="標楷體" w:hAnsi="標楷體" w:cs="Times New Roman" w:hint="eastAsia"/>
        </w:rPr>
        <w:t>負責所使用財物之保管、借用、養護、報修及財物增減、移轉、報廢等相關事宜。</w:t>
      </w:r>
    </w:p>
    <w:p w:rsidR="00DD07D1" w:rsidRPr="00DD07D1" w:rsidRDefault="00DD07D1" w:rsidP="00DD07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財產報廢：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2.3.1.財物報廢應先提報廢預算，經預算會議審核通過，提出申請報廢。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2.3.2.各單位於e化系統財產盤點表填具財產使用狀況(損壞、遺失、老舊不堪使用)經總務處事務組彙整相關資料後提送財產勘驗評議小組會議討論。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2.3.3.由事務組彙整並提送財產勘驗評議小組會議同意報廢，陳請校長核准後，依</w:t>
      </w:r>
      <w:r w:rsidRPr="00DD07D1">
        <w:rPr>
          <w:rFonts w:ascii="標楷體" w:eastAsia="標楷體" w:hAnsi="標楷體" w:cs="Times New Roman"/>
        </w:rPr>
        <w:t>規定程序辦理後續事宜</w:t>
      </w:r>
      <w:r w:rsidRPr="00DD07D1">
        <w:rPr>
          <w:rFonts w:ascii="標楷體" w:eastAsia="標楷體" w:hAnsi="標楷體" w:cs="Times New Roman" w:hint="eastAsia"/>
        </w:rPr>
        <w:t>。</w:t>
      </w:r>
    </w:p>
    <w:p w:rsidR="00DD07D1" w:rsidRPr="00DD07D1" w:rsidRDefault="00DD07D1" w:rsidP="00DD07D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2.3.4.同意報廢之相關資訊設備（如電腦、伺服器等），請圖書暨資訊處拆完可用設備及清除所有資料後，放置儲藏室，由事務組找相關廠商回收。</w:t>
      </w:r>
    </w:p>
    <w:p w:rsidR="00DD07D1" w:rsidRPr="00DD07D1" w:rsidRDefault="00DD07D1" w:rsidP="00DD07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D07D1">
        <w:rPr>
          <w:rFonts w:ascii="標楷體" w:eastAsia="標楷體" w:hAnsi="標楷體" w:cs="Times New Roman" w:hint="eastAsia"/>
          <w:b/>
          <w:bCs/>
        </w:rPr>
        <w:t>3.控制重點：</w:t>
      </w:r>
    </w:p>
    <w:p w:rsidR="00DD07D1" w:rsidRPr="00DD07D1" w:rsidRDefault="00DD07D1" w:rsidP="00DD07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財產減損，是否於e化系統填具財產報廢申請，並依規定程序辦理。</w:t>
      </w:r>
    </w:p>
    <w:p w:rsidR="00DD07D1" w:rsidRPr="00DD07D1" w:rsidRDefault="00DD07D1" w:rsidP="00DD07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財物業經使用逾齡，或雖未屆滿耐用年限，然已失去原有效能而不能修復，或修復價格不符效益，應由使用單位於e化系統財產盤點表填具財產使用狀況(損壞、遺失、老舊不堪使用)辦理報廢。</w:t>
      </w:r>
    </w:p>
    <w:p w:rsidR="00DD07D1" w:rsidRPr="00DD07D1" w:rsidRDefault="00DD07D1" w:rsidP="00DD07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報廢財產仍有殘餘價值者，移撥使用單位做為材料使用，備查盤點。</w:t>
      </w:r>
    </w:p>
    <w:p w:rsidR="00DD07D1" w:rsidRPr="00DD07D1" w:rsidRDefault="00DD07D1" w:rsidP="00DD07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</w:rPr>
        <w:t>學校財產報廢，是否依據學校現有財產管理法規所定程序，予以簽核、除帳</w:t>
      </w:r>
      <w:r w:rsidRPr="00DD07D1">
        <w:rPr>
          <w:rFonts w:ascii="標楷體" w:eastAsia="標楷體" w:hAnsi="標楷體" w:cs="Times New Roman" w:hint="eastAsia"/>
        </w:rPr>
        <w:t>。</w:t>
      </w:r>
    </w:p>
    <w:p w:rsidR="00DD07D1" w:rsidRPr="00DD07D1" w:rsidRDefault="00DD07D1" w:rsidP="00DD07D1">
      <w:pPr>
        <w:tabs>
          <w:tab w:val="left" w:pos="960"/>
        </w:tabs>
        <w:ind w:left="72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/>
        </w:rPr>
        <w:br w:type="page"/>
      </w:r>
    </w:p>
    <w:tbl>
      <w:tblPr>
        <w:tblpPr w:leftFromText="180" w:rightFromText="180" w:vertAnchor="text" w:horzAnchor="margin" w:tblpY="298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DD07D1" w:rsidRPr="00DD07D1" w:rsidTr="0068259F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D07D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7D1" w:rsidRPr="00DD07D1" w:rsidTr="0068259F"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D07D1" w:rsidRPr="00DD07D1" w:rsidTr="0068259F">
        <w:trPr>
          <w:trHeight w:val="663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D07D1">
              <w:rPr>
                <w:rFonts w:ascii="標楷體" w:eastAsia="標楷體" w:hAnsi="標楷體" w:cs="Times New Roman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DD07D1">
              <w:rPr>
                <w:rFonts w:ascii="標楷體" w:eastAsia="標楷體" w:hAnsi="標楷體" w:cs="Times New Roman"/>
                <w:sz w:val="20"/>
              </w:rPr>
              <w:t>0</w:t>
            </w:r>
            <w:r w:rsidRPr="00DD07D1">
              <w:rPr>
                <w:rFonts w:ascii="標楷體" w:eastAsia="標楷體" w:hAnsi="標楷體" w:cs="Times New Roman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DD07D1">
              <w:rPr>
                <w:rFonts w:ascii="標楷體" w:eastAsia="標楷體" w:hAnsi="標楷體" w:cs="Times New Roman"/>
                <w:sz w:val="20"/>
              </w:rPr>
              <w:t>4/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第3頁/</w:t>
            </w:r>
          </w:p>
          <w:p w:rsidR="00DD07D1" w:rsidRPr="00DD07D1" w:rsidRDefault="00DD07D1" w:rsidP="00DD07D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D07D1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DD07D1" w:rsidRPr="00DD07D1" w:rsidRDefault="00DD07D1" w:rsidP="00DD07D1">
      <w:pPr>
        <w:autoSpaceDE w:val="0"/>
        <w:autoSpaceDN w:val="0"/>
        <w:spacing w:before="100" w:beforeAutospacing="1"/>
        <w:ind w:left="360" w:hangingChars="150" w:hanging="360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D07D1">
        <w:rPr>
          <w:rFonts w:ascii="標楷體" w:eastAsia="標楷體" w:hAnsi="標楷體" w:cs="Times New Roman" w:hint="eastAsia"/>
          <w:b/>
          <w:bCs/>
        </w:rPr>
        <w:t>4.使用表單：</w:t>
      </w:r>
      <w:r w:rsidRPr="00DD07D1">
        <w:rPr>
          <w:rFonts w:ascii="標楷體" w:eastAsia="標楷體" w:hAnsi="標楷體" w:cs="Times New Roman" w:hint="eastAsia"/>
          <w:b/>
          <w:bCs/>
        </w:rPr>
        <w:br/>
      </w:r>
      <w:r w:rsidRPr="00DD07D1">
        <w:rPr>
          <w:rFonts w:ascii="標楷體" w:eastAsia="標楷體" w:hAnsi="標楷體" w:cs="Times New Roman" w:hint="eastAsia"/>
        </w:rPr>
        <w:t>4.1.無。</w:t>
      </w:r>
    </w:p>
    <w:p w:rsidR="00DD07D1" w:rsidRPr="00DD07D1" w:rsidRDefault="00DD07D1" w:rsidP="00DD07D1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b/>
          <w:strike/>
          <w:color w:val="FF0000"/>
          <w:u w:val="single"/>
        </w:rPr>
      </w:pPr>
    </w:p>
    <w:p w:rsidR="00DD07D1" w:rsidRPr="00DD07D1" w:rsidRDefault="00DD07D1" w:rsidP="00DD07D1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DD07D1" w:rsidRPr="00DD07D1" w:rsidRDefault="00DD07D1" w:rsidP="00DD07D1">
      <w:pPr>
        <w:tabs>
          <w:tab w:val="left" w:pos="960"/>
        </w:tabs>
        <w:ind w:left="360"/>
        <w:textAlignment w:val="baseline"/>
        <w:rPr>
          <w:rFonts w:ascii="標楷體" w:eastAsia="標楷體" w:hAnsi="標楷體" w:cs="Times New Roman"/>
        </w:rPr>
      </w:pPr>
      <w:r w:rsidRPr="00DD07D1">
        <w:rPr>
          <w:rFonts w:ascii="標楷體" w:eastAsia="標楷體" w:hAnsi="標楷體" w:cs="Times New Roman" w:hint="eastAsia"/>
        </w:rPr>
        <w:t>5.1.佛光大學財物管理辦法。</w:t>
      </w:r>
    </w:p>
    <w:p w:rsidR="00FC2FAF" w:rsidRPr="00DD07D1" w:rsidRDefault="00FC2FAF"/>
    <w:sectPr w:rsidR="00FC2FAF" w:rsidRPr="00DD07D1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D1"/>
    <w:rsid w:val="00525887"/>
    <w:rsid w:val="007528B8"/>
    <w:rsid w:val="00DD07D1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0A99"/>
  <w15:chartTrackingRefBased/>
  <w15:docId w15:val="{16DC9D96-B9A0-43AA-A2A9-20ACFA39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2023-03-22T01:30:00Z</dcterms:created>
  <dcterms:modified xsi:type="dcterms:W3CDTF">2023-03-22T06:51:00Z</dcterms:modified>
</cp:coreProperties>
</file>