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F2" w:rsidRPr="003D1EF2" w:rsidRDefault="003D1EF2" w:rsidP="003D1EF2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27542075"/>
      <w:r w:rsidRPr="003D1EF2">
        <w:rPr>
          <w:rFonts w:ascii="標楷體" w:eastAsia="標楷體" w:hAnsi="標楷體" w:cs="Times New Roman" w:hint="eastAsia"/>
          <w:b/>
          <w:sz w:val="56"/>
          <w:szCs w:val="56"/>
        </w:rPr>
        <w:t>圖書暨資訊處</w:t>
      </w:r>
      <w:bookmarkEnd w:id="0"/>
    </w:p>
    <w:p w:rsidR="003D1EF2" w:rsidRPr="003D1EF2" w:rsidRDefault="003D1EF2" w:rsidP="003D1EF2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92798186"/>
      <w:bookmarkStart w:id="2" w:name="_Toc99130197"/>
      <w:bookmarkStart w:id="3" w:name="_Toc127542076"/>
      <w:r w:rsidRPr="003D1EF2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111學年度 </w:t>
      </w:r>
      <w:bookmarkStart w:id="4" w:name="圖書暨資訊處"/>
      <w:r w:rsidRPr="003D1EF2">
        <w:rPr>
          <w:rFonts w:ascii="標楷體" w:eastAsia="標楷體" w:hAnsi="標楷體" w:cs="Times New Roman" w:hint="eastAsia"/>
          <w:b/>
          <w:bCs/>
          <w:sz w:val="36"/>
          <w:szCs w:val="36"/>
        </w:rPr>
        <w:t>圖書暨資訊處</w:t>
      </w:r>
      <w:bookmarkEnd w:id="4"/>
      <w:r w:rsidRPr="003D1EF2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內部控制項目修訂總表</w:t>
      </w:r>
      <w:bookmarkEnd w:id="1"/>
      <w:bookmarkEnd w:id="2"/>
      <w:bookmarkEnd w:id="3"/>
    </w:p>
    <w:p w:rsidR="003D1EF2" w:rsidRPr="003D1EF2" w:rsidRDefault="003D1EF2" w:rsidP="003D1EF2">
      <w:pPr>
        <w:jc w:val="right"/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1066"/>
        <w:gridCol w:w="2487"/>
        <w:gridCol w:w="559"/>
        <w:gridCol w:w="842"/>
        <w:gridCol w:w="844"/>
        <w:gridCol w:w="1072"/>
        <w:gridCol w:w="2260"/>
      </w:tblGrid>
      <w:tr w:rsidR="003D1EF2" w:rsidRPr="003D1EF2" w:rsidTr="0086511D">
        <w:trPr>
          <w:tblHeader/>
          <w:jc w:val="center"/>
        </w:trPr>
        <w:tc>
          <w:tcPr>
            <w:tcW w:w="2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2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內容是否修改</w:t>
            </w:r>
          </w:p>
        </w:tc>
        <w:tc>
          <w:tcPr>
            <w:tcW w:w="5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新訂/刪除/作廢</w:t>
            </w:r>
          </w:p>
        </w:tc>
        <w:tc>
          <w:tcPr>
            <w:tcW w:w="117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3D1EF2" w:rsidRPr="003D1EF2" w:rsidTr="0086511D">
        <w:trPr>
          <w:tblHeader/>
          <w:jc w:val="center"/>
        </w:trPr>
        <w:tc>
          <w:tcPr>
            <w:tcW w:w="249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55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D1EF2" w:rsidRPr="003D1EF2" w:rsidRDefault="003D1EF2" w:rsidP="003D1EF2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系統開發及程式修改作業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1180-001系統開發及程式修改作業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標楷體" w:hAnsi="Cambria Math" w:cs="Times New Roman"/>
                    <w:b/>
                    <w:color w:val="FF0000"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配合監察人意見進行修改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圖2-1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系統文書編製作業A系統文書製作與修改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1180-002-1系統文件編製作業-A.系統文件製作與修改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圖2-2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系統文書編製作業B系統文書管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1180-002-2系統文件編製作業-B.系統文件管理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程式及資料之存取作業A資訊安全規範與存取控制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1180-003-1程式及資料之存取作業-A.資訊安全規範與存取控制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程式及資料之存取作業B使用者權限管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1180-003-2程式及資料之存取作業-B.使用者權限管理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標楷體" w:hAnsi="Cambria Math" w:cs="Times New Roman"/>
                    <w:b/>
                    <w:color w:val="FF0000"/>
                    <w:szCs w:val="24"/>
                  </w:rPr>
                  <w:sym w:font="Wingdings" w:char="F0FC"/>
                </m:r>
              </m:oMath>
            </m:oMathPara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Cs/>
                <w:color w:val="FF0000"/>
              </w:rPr>
              <w:t>流程圖變更、作業方式變更。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程式及資料之存取作業C程式及資料檔案存取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1180-003-3程式及資料之存取作業-C.程式及資料檔案存取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圖4-1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資料輸出入及處理作業A資料輸入及處理作業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1180-004-1資料輸出入及處理作業-A.資料輸入及處理作業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資料輸出入及處理作業B資料輸出及處理作業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1180-004-2資料輸出入及處理作業-B.資料輸出及處理作業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圖5-1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檔案及設備之安全作業A實體安全及機房管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1180-005-1檔案及設備之安全作業-A.實體安全及機房管理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圖5-2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檔案及設備之安全作業B備份及備援管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1180-005-2檔案及設備之安全作業-B.備份及備援管理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硬體及系統軟體之使用與維護作業A硬體及系統軟體之採購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1180-006-1硬體及系統軟體之使用與維護作業-A.硬體及系統軟體之採購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Cs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硬體及系統軟體之使用與維護作業B硬體及系統軟體之維護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1180-006-2硬體及系統軟體之使用與維護</w:t>
              </w:r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lastRenderedPageBreak/>
                <w:t>作業-B.硬體及系統軟體之維護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lastRenderedPageBreak/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依內稽審查意見調整</w:t>
            </w:r>
            <w:r w:rsidRPr="003D1EF2">
              <w:rPr>
                <w:rFonts w:ascii="標楷體" w:eastAsia="標楷體" w:hAnsi="標楷體" w:cs="Times New Roman" w:hint="eastAsia"/>
                <w:bCs/>
                <w:color w:val="FF0000"/>
              </w:rPr>
              <w:t>流程圖及</w:t>
            </w: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</w:t>
            </w: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序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lastRenderedPageBreak/>
              <w:t>13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圖6-3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硬體及系統軟體之使用與維護作業C智慧財產權之管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1180-006-3硬體及系統軟體之使用與維護作業-C.智慧財產權之管理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圖7-1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系統復原計畫及測試作業A復原計畫及演練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1180-007-1系統復原計畫及測試作業-A.復原計畫及演練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圖7-2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系統復原計畫及測試作業B重要電腦設施之故障復原及測試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資訊安全之檢查作業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1180-008資訊安全之檢查作業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圖書資料徵集與採購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1180-009圖書資料徵集與採購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依內稽審查意見調整</w:t>
            </w:r>
            <w:r w:rsidRPr="003D1EF2">
              <w:rPr>
                <w:rFonts w:ascii="標楷體" w:eastAsia="標楷體" w:hAnsi="標楷體" w:cs="Times New Roman" w:hint="eastAsia"/>
                <w:bCs/>
                <w:color w:val="FF0000"/>
              </w:rPr>
              <w:t>流程圖、</w:t>
            </w: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作業程序及控制重點。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期刊採購與管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1180-010期刊採購與管理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圖書資料分類編目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1180-011圖書資料分類編目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依內稽審查意見調整作業程序與控制重點。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圖書資料交贈處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1180-012圖書資料交贈處理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流通櫃台管理A圖書資料流通管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1180-013-1流通櫃台管理-A.圖書資料流通管理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依作業現況及內控文件審查意見新增控制重點。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流通櫃台管理B讀者資料維護管理權限生效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1180-013-2流通櫃台管理-B.讀者資料維護管理—權限生效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流通櫃台管理C讀者資料維護管理權限失效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1180-013-3流通櫃台管理-C.讀者資料維護管理—權限失效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依內控審查意見調整</w:t>
            </w:r>
            <w:r w:rsidRPr="003D1EF2">
              <w:rPr>
                <w:rFonts w:ascii="標楷體" w:eastAsia="標楷體" w:hAnsi="標楷體" w:cs="Times New Roman" w:hint="eastAsia"/>
                <w:bCs/>
                <w:color w:val="FF0000"/>
              </w:rPr>
              <w:t>流程圖、</w:t>
            </w: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作業程序、控制重點及使用表單。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圖書資料典藏及書庫管理B圖書資料異常狀況處理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1180-014-2圖書資料典藏及書庫管理-B.圖</w:t>
              </w:r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書資料異常狀況處理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圖書資料淘汰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1180-015圖書資料淘汰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參考服務A參考咨詢服務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1180-016-1參考服務-A.參考諮詢服務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lastRenderedPageBreak/>
              <w:t>27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參考服務B線上資料庫推廣活動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1180-016-2參考服務-B.線上資料庫推廣活動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線上資料庫之採購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1180-017線上資料庫之採購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博碩士數位論文上傳繳交作業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1180-018博碩士數位論文上傳繳交作業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圖19-1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館際合作事項A對外申請件_申請人借書（含文獻複印）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1180-019-1館際合作事項-A.對外申請件—申請人借書（含文獻複印）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圖19-2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館際合作事項B對外申請件_申請人還書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1180-019-2館際合作事項-B.對外申請件—申請人還書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圖19-3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館際合作事項C外來申請件_申請人借書（含文獻複印）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1180-019-3館際合作事項-C.外來申請件—申請人借書（含文獻複印）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圖19-4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館際合作事項D外來申請件_申請人還書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1180-019-4館際合作事項-D.外來申請件—申請人還書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圖20-1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系統委外開發流程新系統招標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1180-020-1系統委外開發流程-新系統招標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依作業現況</w:t>
            </w:r>
            <w:r w:rsidRPr="003D1EF2">
              <w:rPr>
                <w:rFonts w:ascii="標楷體" w:eastAsia="標楷體" w:hAnsi="標楷體" w:cs="Times New Roman" w:hint="eastAsia"/>
                <w:color w:val="FF0000"/>
              </w:rPr>
              <w:t>修正</w:t>
            </w: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作業程序與控制重點。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圖20-2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系統委外開發流程現有系統功能擴增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1180-020-2系統委外開發流程—現有系統功能擴增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3D1EF2">
              <w:rPr>
                <w:rFonts w:ascii="標楷體" w:eastAsia="標楷體" w:hAnsi="標楷體" w:cs="Times New Roman" w:hint="eastAsia"/>
                <w:szCs w:val="24"/>
              </w:rPr>
              <w:t>圖21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hyperlink w:anchor="圖書館設備維護" w:history="1">
              <w:r w:rsidR="003D1EF2" w:rsidRPr="003D1EF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1180-021圖書館設備維護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依內稽審查意見調整作業程序、控制重點及使用表單。</w:t>
            </w:r>
          </w:p>
        </w:tc>
      </w:tr>
      <w:tr w:rsidR="003D1EF2" w:rsidRPr="003D1EF2" w:rsidTr="0086511D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37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圖2</w:t>
            </w:r>
            <w:r w:rsidRPr="003D1EF2">
              <w:rPr>
                <w:rFonts w:ascii="標楷體" w:eastAsia="標楷體" w:hAnsi="標楷體" w:cs="Times New Roman"/>
                <w:color w:val="FF0000"/>
                <w:szCs w:val="24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0E0227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  <w:u w:val="single"/>
              </w:rPr>
            </w:pPr>
            <w:hyperlink w:anchor="圖書資料點收及上架" w:history="1">
              <w:r w:rsidR="003D1EF2" w:rsidRPr="003D1EF2">
                <w:rPr>
                  <w:rFonts w:ascii="標楷體" w:eastAsia="標楷體" w:hAnsi="標楷體" w:cs="Times New Roman" w:hint="eastAsia"/>
                  <w:b/>
                  <w:color w:val="0563C1"/>
                  <w:szCs w:val="24"/>
                  <w:u w:val="single"/>
                </w:rPr>
                <w:t>1180-022圖書資料點收及上架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新訂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1EF2" w:rsidRPr="003D1EF2" w:rsidRDefault="003D1EF2" w:rsidP="003D1EF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3D1E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依內稽審查意見新增。</w:t>
            </w:r>
          </w:p>
        </w:tc>
      </w:tr>
    </w:tbl>
    <w:p w:rsidR="003D1EF2" w:rsidRPr="003D1EF2" w:rsidRDefault="003D1EF2" w:rsidP="003D1EF2">
      <w:pPr>
        <w:jc w:val="right"/>
        <w:rPr>
          <w:rFonts w:ascii="標楷體" w:eastAsia="標楷體" w:hAnsi="標楷體" w:cs="Times New Roman"/>
        </w:rPr>
      </w:pPr>
      <w:bookmarkStart w:id="5" w:name="_GoBack"/>
      <w:bookmarkEnd w:id="5"/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2"/>
    <w:rsid w:val="000E0227"/>
    <w:rsid w:val="003D1EF2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84E9"/>
  <w15:chartTrackingRefBased/>
  <w15:docId w15:val="{5E3D0443-4A83-45EE-B21E-BBE7D50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2023-03-22T03:29:00Z</dcterms:created>
  <dcterms:modified xsi:type="dcterms:W3CDTF">2023-03-22T07:08:00Z</dcterms:modified>
</cp:coreProperties>
</file>