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B156" w14:textId="77777777" w:rsidR="008617A0" w:rsidRPr="006D7D73" w:rsidRDefault="008617A0" w:rsidP="00224343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30"/>
        <w:gridCol w:w="1140"/>
        <w:gridCol w:w="1141"/>
      </w:tblGrid>
      <w:tr w:rsidR="008617A0" w:rsidRPr="006D7D73" w14:paraId="23EEB651" w14:textId="77777777" w:rsidTr="00B5083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EE5B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法制作業—學院（含相當等級之單位）修正暨廢止案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70926" w14:textId="77777777" w:rsidR="008617A0" w:rsidRPr="006D7D73" w:rsidRDefault="008617A0" w:rsidP="00224343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r w:rsidRPr="006D7D73">
              <w:rPr>
                <w:color w:val="000000" w:themeColor="text1"/>
              </w:rPr>
              <w:fldChar w:fldCharType="begin"/>
            </w:r>
            <w:r w:rsidRPr="006D7D73">
              <w:rPr>
                <w:color w:val="000000" w:themeColor="text1"/>
              </w:rPr>
              <w:instrText xml:space="preserve"> </w:instrText>
            </w:r>
            <w:r w:rsidRPr="006D7D73">
              <w:rPr>
                <w:rFonts w:hint="eastAsia"/>
                <w:color w:val="000000" w:themeColor="text1"/>
              </w:rPr>
              <w:instrText xml:space="preserve">HYPERLINK </w:instrText>
            </w:r>
            <w:r w:rsidRPr="006D7D73">
              <w:rPr>
                <w:color w:val="000000" w:themeColor="text1"/>
              </w:rPr>
              <w:instrText xml:space="preserve"> \l "</w:instrText>
            </w:r>
            <w:r w:rsidRPr="006D7D73">
              <w:rPr>
                <w:rFonts w:hint="eastAsia"/>
                <w:color w:val="000000" w:themeColor="text1"/>
              </w:rPr>
              <w:instrText>秘書室目錄</w:instrText>
            </w:r>
            <w:r w:rsidRPr="006D7D73">
              <w:rPr>
                <w:color w:val="000000" w:themeColor="text1"/>
              </w:rPr>
              <w:instrText xml:space="preserve">" </w:instrText>
            </w:r>
            <w:r w:rsidRPr="006D7D73">
              <w:rPr>
                <w:color w:val="000000" w:themeColor="text1"/>
              </w:rPr>
              <w:fldChar w:fldCharType="separate"/>
            </w:r>
            <w:bookmarkStart w:id="1" w:name="_Toc92798279"/>
            <w:bookmarkStart w:id="2" w:name="_Toc99130291"/>
            <w:r w:rsidRPr="006D7D73">
              <w:rPr>
                <w:rStyle w:val="a3"/>
                <w:rFonts w:hint="eastAsia"/>
                <w:color w:val="000000" w:themeColor="text1"/>
              </w:rPr>
              <w:t>1150-006-4法制作業</w:t>
            </w:r>
            <w:r w:rsidRPr="006D7D73">
              <w:rPr>
                <w:rStyle w:val="a3"/>
                <w:color w:val="000000" w:themeColor="text1"/>
              </w:rPr>
              <w:t>—</w:t>
            </w:r>
            <w:r w:rsidRPr="006D7D73">
              <w:rPr>
                <w:rStyle w:val="a3"/>
                <w:rFonts w:hint="eastAsia"/>
                <w:color w:val="000000" w:themeColor="text1"/>
              </w:rPr>
              <w:t>學院（含相當等級之單位）修正暨廢止案</w:t>
            </w:r>
            <w:bookmarkEnd w:id="0"/>
            <w:bookmarkEnd w:id="1"/>
            <w:bookmarkEnd w:id="2"/>
            <w:r w:rsidRPr="006D7D73">
              <w:rPr>
                <w:color w:val="000000" w:themeColor="text1"/>
              </w:rPr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ECD2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A7EAFC" w14:textId="77777777" w:rsidR="008617A0" w:rsidRPr="006D7D73" w:rsidRDefault="008617A0" w:rsidP="00B50832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8617A0" w:rsidRPr="006D7D73" w14:paraId="2943FB16" w14:textId="77777777" w:rsidTr="00B5083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032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63B0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F87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302A3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790865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8617A0" w:rsidRPr="006D7D73" w14:paraId="3E84E766" w14:textId="77777777" w:rsidTr="00B5083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4027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4BF" w14:textId="77777777" w:rsidR="008617A0" w:rsidRPr="006D7D73" w:rsidRDefault="008617A0" w:rsidP="00B5083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BDD3F4A" w14:textId="77777777" w:rsidR="008617A0" w:rsidRPr="006D7D73" w:rsidRDefault="008617A0" w:rsidP="00B5083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01D1D3CD" w14:textId="77777777" w:rsidR="008617A0" w:rsidRPr="006D7D73" w:rsidRDefault="008617A0" w:rsidP="00B5083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11BF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0C806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764D6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0BAE12B1" w14:textId="77777777" w:rsidR="008617A0" w:rsidRPr="006D7D73" w:rsidRDefault="008617A0" w:rsidP="00224343">
      <w:pPr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00FD396" w14:textId="77777777" w:rsidR="008617A0" w:rsidRPr="006D7D73" w:rsidRDefault="008617A0" w:rsidP="00224343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AA069" wp14:editId="61B8DF0B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29BD8" w14:textId="77777777" w:rsidR="008617A0" w:rsidRPr="009D7A00" w:rsidRDefault="008617A0" w:rsidP="0022434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109.11.25</w:t>
                            </w:r>
                          </w:p>
                          <w:p w14:paraId="29D18F67" w14:textId="77777777" w:rsidR="008617A0" w:rsidRPr="009D7A00" w:rsidRDefault="008617A0" w:rsidP="0022434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AA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14:paraId="4A729BD8" w14:textId="77777777" w:rsidR="008617A0" w:rsidRPr="009D7A00" w:rsidRDefault="008617A0" w:rsidP="0022434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109.11.25</w:t>
                      </w:r>
                    </w:p>
                    <w:p w14:paraId="29D18F67" w14:textId="77777777" w:rsidR="008617A0" w:rsidRPr="009D7A00" w:rsidRDefault="008617A0" w:rsidP="0022434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90"/>
        <w:gridCol w:w="1242"/>
        <w:gridCol w:w="1242"/>
        <w:gridCol w:w="1242"/>
        <w:gridCol w:w="1250"/>
      </w:tblGrid>
      <w:tr w:rsidR="008617A0" w:rsidRPr="006D7D73" w14:paraId="0E41760E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6A34FFAD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8617A0" w:rsidRPr="006D7D73" w14:paraId="1741C417" w14:textId="77777777" w:rsidTr="00997135">
        <w:tc>
          <w:tcPr>
            <w:tcW w:w="2452" w:type="pct"/>
            <w:vAlign w:val="center"/>
          </w:tcPr>
          <w:p w14:paraId="005AA146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36" w:type="pct"/>
            <w:vAlign w:val="center"/>
          </w:tcPr>
          <w:p w14:paraId="2FE9B806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36" w:type="pct"/>
            <w:vAlign w:val="center"/>
          </w:tcPr>
          <w:p w14:paraId="34457D7F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36" w:type="pct"/>
            <w:vAlign w:val="center"/>
          </w:tcPr>
          <w:p w14:paraId="68EC45A7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4B3913AD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39" w:type="pct"/>
            <w:vAlign w:val="center"/>
          </w:tcPr>
          <w:p w14:paraId="67B49EEC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8617A0" w:rsidRPr="006D7D73" w14:paraId="3339F156" w14:textId="77777777" w:rsidTr="00997135">
        <w:tc>
          <w:tcPr>
            <w:tcW w:w="2452" w:type="pct"/>
            <w:tcBorders>
              <w:bottom w:val="single" w:sz="12" w:space="0" w:color="auto"/>
            </w:tcBorders>
            <w:vAlign w:val="center"/>
          </w:tcPr>
          <w:p w14:paraId="510C5F9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62BC6817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學院（含相當等級之單位）修正暨廢止案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70F22FB1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161C8460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1150-006-4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5F0F201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624E8ADC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14:paraId="7A3213D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6E2F9A2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50EC2D02" w14:textId="77777777" w:rsidR="008617A0" w:rsidRPr="006D7D73" w:rsidRDefault="008617A0" w:rsidP="0022434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F878B7C" w14:textId="77777777" w:rsidR="008617A0" w:rsidRPr="006D7D73" w:rsidRDefault="008617A0" w:rsidP="0022434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14:paraId="5DFEBAC9" w14:textId="77777777" w:rsidR="008617A0" w:rsidRDefault="008617A0" w:rsidP="0011581C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9722" w:dyaOrig="15759" w14:anchorId="0C518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56pt" o:ole="">
            <v:imagedata r:id="rId4" o:title=""/>
          </v:shape>
          <o:OLEObject Type="Embed" ProgID="Visio.Drawing.11" ShapeID="_x0000_i1025" DrawAspect="Content" ObjectID="_1710849277" r:id="rId5"/>
        </w:object>
      </w:r>
    </w:p>
    <w:p w14:paraId="10508757" w14:textId="77777777" w:rsidR="008617A0" w:rsidRPr="006D7D73" w:rsidRDefault="008617A0" w:rsidP="0011581C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06"/>
        <w:gridCol w:w="1266"/>
        <w:gridCol w:w="1264"/>
        <w:gridCol w:w="1264"/>
        <w:gridCol w:w="1266"/>
      </w:tblGrid>
      <w:tr w:rsidR="008617A0" w:rsidRPr="006D7D73" w14:paraId="42CC8EBF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7C64D1AB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8617A0" w:rsidRPr="006D7D73" w14:paraId="7127B836" w14:textId="77777777" w:rsidTr="00997135">
        <w:tc>
          <w:tcPr>
            <w:tcW w:w="2410" w:type="pct"/>
            <w:vAlign w:val="center"/>
          </w:tcPr>
          <w:p w14:paraId="3C8D188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48" w:type="pct"/>
            <w:vAlign w:val="center"/>
          </w:tcPr>
          <w:p w14:paraId="0BF265B6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47" w:type="pct"/>
            <w:vAlign w:val="center"/>
          </w:tcPr>
          <w:p w14:paraId="6D349DD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47" w:type="pct"/>
            <w:vAlign w:val="center"/>
          </w:tcPr>
          <w:p w14:paraId="1698B0E1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7AC664CD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48" w:type="pct"/>
            <w:vAlign w:val="center"/>
          </w:tcPr>
          <w:p w14:paraId="28160E1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8617A0" w:rsidRPr="006D7D73" w14:paraId="2A43D932" w14:textId="77777777" w:rsidTr="00997135">
        <w:tc>
          <w:tcPr>
            <w:tcW w:w="2410" w:type="pct"/>
            <w:tcBorders>
              <w:bottom w:val="single" w:sz="12" w:space="0" w:color="auto"/>
            </w:tcBorders>
            <w:vAlign w:val="center"/>
          </w:tcPr>
          <w:p w14:paraId="1BD2D55F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02506AC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學院（含相當等級之單位）修正暨廢止案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621C9F1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7F1036E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1150-006-4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14:paraId="2C17554C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1630178F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4E047F59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1D964E3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07F009A4" w14:textId="77777777" w:rsidR="008617A0" w:rsidRPr="006D7D73" w:rsidRDefault="008617A0" w:rsidP="0022434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 w:val="16"/>
          <w:szCs w:val="16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1EAE8E14" w14:textId="77777777" w:rsidR="008617A0" w:rsidRPr="006D7D73" w:rsidRDefault="008617A0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14:paraId="298D6345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2.1.法規與行政規章之格式設定，及各項法規草案之作業程序，與「法制作業辦法」一同放置於秘書室網頁。</w:t>
      </w:r>
    </w:p>
    <w:p w14:paraId="302604EA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2.2.若有法規、行政規章須修正或廢止，應依「法制作業辦法」辦理，其文件之格式應符合法制作業規範，並以電子公文預告修正或廢止十日以上。</w:t>
      </w:r>
    </w:p>
    <w:p w14:paraId="3D975D59" w14:textId="77777777" w:rsidR="008617A0" w:rsidRPr="006D7D73" w:rsidRDefault="008617A0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2.3.預告修正或廢止之電子公文會簽至秘書室後，由秘書室檢核其修正或廢止案格式內容是否正確，以及程序是否完備。</w:t>
      </w:r>
    </w:p>
    <w:p w14:paraId="72E4FF16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2.3.1.若修正或廢止案其格式內容有誤，則退回修正或廢止案所屬單位，待格式內容正確後，始得預告。</w:t>
      </w:r>
    </w:p>
    <w:p w14:paraId="561AF470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2.3.2.若修正或廢止案為系（所）之行政規章，則預告修正或廢止前，須先經系（所）會議審議通過。</w:t>
      </w:r>
    </w:p>
    <w:p w14:paraId="632059DB" w14:textId="77777777" w:rsidR="008617A0" w:rsidRPr="006D7D73" w:rsidRDefault="008617A0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2.4.修正或廢止案完成預告十日以上，即可送院級會議審議。</w:t>
      </w:r>
    </w:p>
    <w:p w14:paraId="6B241959" w14:textId="77777777" w:rsidR="008617A0" w:rsidRPr="006D7D73" w:rsidRDefault="008617A0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2.5.法規修正或廢止案經院級會議審議通過後，再以簽呈會簽本校母法所屬單位及業務相關單位。</w:t>
      </w:r>
    </w:p>
    <w:p w14:paraId="62ED4FA9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2.5.1.若院級會議決議為不通過或緩議，須依院級會議之建議修正後，再送院級會議審議至通過為止。</w:t>
      </w:r>
    </w:p>
    <w:p w14:paraId="4515E8A0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2.5.2.依單位之法規決議層級表所示，若該修正或廢止案議決會議為院級會議，則該草案經院級會議審議通過後，即可以電子公文發布施行。</w:t>
      </w:r>
    </w:p>
    <w:p w14:paraId="748A20FB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2.5.3.非院級會議議決之法規，經院務會議審議通過後，請以簽呈會簽依循母法所屬之單位與業務相關單位，待簽呈簽核完畢後，即可以電子公文發布施行。</w:t>
      </w:r>
    </w:p>
    <w:p w14:paraId="72203BBC" w14:textId="77777777" w:rsidR="008617A0" w:rsidRPr="006D7D73" w:rsidRDefault="008617A0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2.6.修正或廢止案所屬單位應於簽呈簽准或會議審議通過後七日內，將發布施行之電子公文送至秘書室，由秘書室檢核修正或廢止案其格式內容是否正確，以及程序是否完備。</w:t>
      </w:r>
    </w:p>
    <w:p w14:paraId="59A0938E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2.6.1.若修正或廢止案其程序不完備則退回所屬單位，待程序完備後始得公告。</w:t>
      </w:r>
    </w:p>
    <w:p w14:paraId="00499CF6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2.6.2.若修正或廢止案格式內容有誤，則退回修正或廢止案所屬單位，待格式內容正確後始得公告。</w:t>
      </w:r>
    </w:p>
    <w:p w14:paraId="23172BD6" w14:textId="77777777" w:rsidR="008617A0" w:rsidRPr="006D7D73" w:rsidRDefault="008617A0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2.7.修正或廢止案之發布施行或廢止以電子公文公告日期為依據，且修正或廢止案所屬單位應於簽准後三日內更新網頁。</w:t>
      </w:r>
    </w:p>
    <w:p w14:paraId="4AF97980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2.7.1.由院級會議議決之修正或廢止案，法規修正歷程須加註通過之會議日期、名稱、學年度、會議次數等事項。</w:t>
      </w:r>
    </w:p>
    <w:p w14:paraId="5FB6F3AC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2.7.2.以簽呈議決之法規，其修正歷程須加註簽呈之日期、文號與簽准日。</w:t>
      </w:r>
    </w:p>
    <w:p w14:paraId="08AEF4F7" w14:textId="77777777" w:rsidR="008617A0" w:rsidRPr="006D7D73" w:rsidRDefault="008617A0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2.8.當以包裹方式處理法規及行政規章之修正或廢止時，須送行政會議審議，待秘書室審核完畢後排入議程，包裹案所屬單位不需要預告、公告及送院級會議審議。</w:t>
      </w:r>
    </w:p>
    <w:p w14:paraId="3AF8554A" w14:textId="77777777" w:rsidR="008617A0" w:rsidRPr="006D7D73" w:rsidRDefault="008617A0" w:rsidP="00E66966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30"/>
        <w:gridCol w:w="1258"/>
        <w:gridCol w:w="1260"/>
        <w:gridCol w:w="1260"/>
        <w:gridCol w:w="1258"/>
      </w:tblGrid>
      <w:tr w:rsidR="008617A0" w:rsidRPr="006D7D73" w14:paraId="0BFA9D21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63ECBC24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8617A0" w:rsidRPr="006D7D73" w14:paraId="5B4A0FC7" w14:textId="77777777" w:rsidTr="00997135">
        <w:tc>
          <w:tcPr>
            <w:tcW w:w="2422" w:type="pct"/>
            <w:vAlign w:val="center"/>
          </w:tcPr>
          <w:p w14:paraId="286AAB9E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44" w:type="pct"/>
            <w:vAlign w:val="center"/>
          </w:tcPr>
          <w:p w14:paraId="1F46A1D2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45" w:type="pct"/>
            <w:vAlign w:val="center"/>
          </w:tcPr>
          <w:p w14:paraId="73BAAB76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45" w:type="pct"/>
            <w:vAlign w:val="center"/>
          </w:tcPr>
          <w:p w14:paraId="5B50B43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421EA6F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45" w:type="pct"/>
            <w:vAlign w:val="center"/>
          </w:tcPr>
          <w:p w14:paraId="2CF8AE7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8617A0" w:rsidRPr="006D7D73" w14:paraId="54B09075" w14:textId="77777777" w:rsidTr="00997135">
        <w:tc>
          <w:tcPr>
            <w:tcW w:w="2422" w:type="pct"/>
            <w:tcBorders>
              <w:bottom w:val="single" w:sz="12" w:space="0" w:color="auto"/>
            </w:tcBorders>
            <w:vAlign w:val="center"/>
          </w:tcPr>
          <w:p w14:paraId="434C2B7F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5C2D77AF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學院（含相當等級之單位）修正暨廢止案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14:paraId="57555887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14:paraId="003218BA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1150-006-4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14:paraId="1CEB3758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06B6DF0D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14:paraId="30979A70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430C94AD" w14:textId="77777777" w:rsidR="008617A0" w:rsidRPr="006D7D73" w:rsidRDefault="008617A0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14A2A9A7" w14:textId="77777777" w:rsidR="008617A0" w:rsidRPr="006D7D73" w:rsidRDefault="008617A0" w:rsidP="00224343">
      <w:pPr>
        <w:tabs>
          <w:tab w:val="left" w:pos="960"/>
        </w:tabs>
        <w:jc w:val="right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3F533AA5" w14:textId="77777777" w:rsidR="008617A0" w:rsidRPr="006D7D73" w:rsidRDefault="008617A0" w:rsidP="00224343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2.8.1.法規及行政規章如遇母法改變、單位名稱變更、政策調整、修正處不影響法規實際執行或修正處相同...等狀況時，且須一起修改之辦法達2個（含）以上，經秘書室審核同意，則可以包裹方式處理。</w:t>
      </w:r>
    </w:p>
    <w:p w14:paraId="76FD90A6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2.8.2.包裹修正案所屬單位需準備欲修正法規之總表（含說明）、新舊條文對照表、修正後全文及行政會議提案單，由秘書室彙整後排入議程。</w:t>
      </w:r>
    </w:p>
    <w:p w14:paraId="78A31FCB" w14:textId="77777777" w:rsidR="008617A0" w:rsidRPr="006D7D73" w:rsidRDefault="008617A0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2.8.3.包裹案經行政會議議決後，修正案所屬單位應於七日內更新網頁。</w:t>
      </w:r>
    </w:p>
    <w:p w14:paraId="2507B9BD" w14:textId="77777777" w:rsidR="008617A0" w:rsidRPr="006D7D73" w:rsidRDefault="008617A0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14:paraId="346D5F67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3.1.修正或廢止案之格式內容是否正確。</w:t>
      </w:r>
    </w:p>
    <w:p w14:paraId="62F1C0CB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3.2.修正或廢止案之程序是否完備。</w:t>
      </w:r>
    </w:p>
    <w:p w14:paraId="6F7E056F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3.3.修正或廢止案是否有預告和公告。</w:t>
      </w:r>
    </w:p>
    <w:p w14:paraId="50A35D6C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3.4.單位之「法規決議層級表」是否定期更新。</w:t>
      </w:r>
    </w:p>
    <w:p w14:paraId="2643D9DE" w14:textId="77777777" w:rsidR="008617A0" w:rsidRPr="006D7D73" w:rsidRDefault="008617A0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14:paraId="1409E721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無。</w:t>
      </w:r>
    </w:p>
    <w:p w14:paraId="5AF4896B" w14:textId="77777777" w:rsidR="008617A0" w:rsidRPr="006D7D73" w:rsidRDefault="008617A0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14:paraId="7248C30E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14:paraId="6C6FF395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5.2.法規決議層級表。</w:t>
      </w:r>
    </w:p>
    <w:p w14:paraId="1DE092F1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5.3.組織規程。</w:t>
      </w:r>
    </w:p>
    <w:p w14:paraId="4B71EC1C" w14:textId="77777777" w:rsidR="008617A0" w:rsidRPr="006D7D73" w:rsidRDefault="008617A0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p w14:paraId="6C7BCFBA" w14:textId="77777777" w:rsidR="008617A0" w:rsidRPr="006D7D73" w:rsidRDefault="008617A0">
      <w:pPr>
        <w:widowControl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br w:type="page"/>
      </w:r>
    </w:p>
    <w:p w14:paraId="64DCFF70" w14:textId="77777777" w:rsidR="008617A0" w:rsidRDefault="008617A0" w:rsidP="00997135">
      <w:pPr>
        <w:sectPr w:rsidR="008617A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D40690C" w14:textId="77777777" w:rsidR="00226AA7" w:rsidRDefault="00226AA7"/>
    <w:sectPr w:rsidR="00226A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A0"/>
    <w:rsid w:val="00226AA7"/>
    <w:rsid w:val="003453CE"/>
    <w:rsid w:val="0086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6B0B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7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7A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617A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617A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617A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5186186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