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5783" w14:textId="77777777" w:rsidR="00383148" w:rsidRPr="00D67E28" w:rsidRDefault="00383148" w:rsidP="00E17F8F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67E28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589"/>
        <w:gridCol w:w="1468"/>
        <w:gridCol w:w="1105"/>
        <w:gridCol w:w="1095"/>
      </w:tblGrid>
      <w:tr w:rsidR="00383148" w:rsidRPr="00D67E28" w14:paraId="1A049FB1" w14:textId="77777777" w:rsidTr="005B56E1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C1A53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招生考試作業"/>
        <w:tc>
          <w:tcPr>
            <w:tcW w:w="23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AC4E9" w14:textId="77777777" w:rsidR="00383148" w:rsidRPr="00D67E28" w:rsidRDefault="00383148" w:rsidP="00401A93">
            <w:pPr>
              <w:pStyle w:val="31"/>
            </w:pPr>
            <w:r w:rsidRPr="00D67E28">
              <w:fldChar w:fldCharType="begin"/>
            </w:r>
            <w:r w:rsidRPr="00D67E28">
              <w:instrText xml:space="preserve"> HYPERLINK  \l "</w:instrText>
            </w:r>
            <w:r w:rsidRPr="00D67E28">
              <w:rPr>
                <w:rFonts w:hint="eastAsia"/>
              </w:rPr>
              <w:instrText>招生事務處</w:instrText>
            </w:r>
            <w:r w:rsidRPr="00D67E28">
              <w:instrText xml:space="preserve">" </w:instrText>
            </w:r>
            <w:r w:rsidRPr="00D67E28">
              <w:fldChar w:fldCharType="separate"/>
            </w:r>
            <w:bookmarkStart w:id="1" w:name="_Toc92798155"/>
            <w:bookmarkStart w:id="2" w:name="_Toc99130166"/>
            <w:r w:rsidRPr="00D67E28">
              <w:rPr>
                <w:rStyle w:val="a3"/>
                <w:rFonts w:cs="Times New Roman" w:hint="eastAsia"/>
              </w:rPr>
              <w:t>1230-002研究所招生考試作業</w:t>
            </w:r>
            <w:bookmarkEnd w:id="0"/>
            <w:bookmarkEnd w:id="1"/>
            <w:bookmarkEnd w:id="2"/>
            <w:r w:rsidRPr="00D67E28">
              <w:fldChar w:fldCharType="end"/>
            </w:r>
          </w:p>
        </w:tc>
        <w:tc>
          <w:tcPr>
            <w:tcW w:w="7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0E18D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F9E64A" w14:textId="77777777" w:rsidR="00383148" w:rsidRPr="00D67E28" w:rsidRDefault="00383148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383148" w:rsidRPr="00D67E28" w14:paraId="73673F2D" w14:textId="77777777" w:rsidTr="005B56E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F180D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A80E4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F8053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AAD4C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B6F87A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83148" w:rsidRPr="00D67E28" w14:paraId="28FB2519" w14:textId="77777777" w:rsidTr="005B56E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F9FE6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32D1" w14:textId="77777777" w:rsidR="00383148" w:rsidRPr="00D67E28" w:rsidRDefault="00383148" w:rsidP="00E17F8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756843DB" w14:textId="77777777" w:rsidR="00383148" w:rsidRPr="00D67E28" w:rsidRDefault="00383148" w:rsidP="00E17F8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3C0010C9" w14:textId="77777777" w:rsidR="00383148" w:rsidRPr="00D67E28" w:rsidRDefault="00383148" w:rsidP="00E17F8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0BBF8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100.3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807D6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1886A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83148" w:rsidRPr="00D67E28" w14:paraId="39BDCC63" w14:textId="77777777" w:rsidTr="005B56E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AFAB6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EEAA" w14:textId="77777777" w:rsidR="00383148" w:rsidRPr="00D67E28" w:rsidRDefault="00383148" w:rsidP="00E17F8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由教務處轉入招生事務處，且作業方式變更，及依104學年度內部控制制度推動小組第三次會議建議修正，原「研究所（碩士班、博士班及碩士在職專班）作業」變更為「研究所招生考試作業」，並修改文字內容。</w:t>
            </w:r>
          </w:p>
          <w:p w14:paraId="19D09B5E" w14:textId="77777777" w:rsidR="00383148" w:rsidRPr="00D67E28" w:rsidRDefault="00383148" w:rsidP="00E17F8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2.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72E5340C" w14:textId="77777777" w:rsidR="00383148" w:rsidRPr="00D67E28" w:rsidRDefault="00383148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（1）研究所作業流程圖變更作業單位及調整流程。</w:t>
            </w:r>
          </w:p>
          <w:p w14:paraId="5E0A9476" w14:textId="77777777" w:rsidR="00383148" w:rsidRPr="00D67E28" w:rsidRDefault="00383148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（2）作業程序修改2.1.至2.7.。</w:t>
            </w:r>
          </w:p>
          <w:p w14:paraId="56EE667B" w14:textId="77777777" w:rsidR="00383148" w:rsidRPr="00D67E28" w:rsidRDefault="00383148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（3）使用表單新增4.1.。</w:t>
            </w:r>
          </w:p>
          <w:p w14:paraId="12DE60F1" w14:textId="77777777" w:rsidR="00383148" w:rsidRPr="00D67E28" w:rsidRDefault="00383148" w:rsidP="00E17F8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（4）依據及相關文件刪除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5.5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.、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5.6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.，修改5.5.至5.8.。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9B25F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105.3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月/7月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CE8E3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FF2867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83148" w:rsidRPr="00D67E28" w14:paraId="2B21C5F1" w14:textId="77777777" w:rsidTr="005B56E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6CB0E" w14:textId="77777777" w:rsidR="00383148" w:rsidRPr="00D67E28" w:rsidRDefault="00383148" w:rsidP="00E17F8F">
            <w:pPr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B0CD" w14:textId="77777777" w:rsidR="00383148" w:rsidRPr="00D67E28" w:rsidRDefault="00383148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14:paraId="7D6384B5" w14:textId="77777777" w:rsidR="00383148" w:rsidRPr="00D67E28" w:rsidRDefault="00383148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DE70498" w14:textId="77777777" w:rsidR="00383148" w:rsidRPr="00D67E28" w:rsidRDefault="0038314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（1）研究所招生考試作業流程圖變更。</w:t>
            </w:r>
          </w:p>
          <w:p w14:paraId="52A82A56" w14:textId="77777777" w:rsidR="00383148" w:rsidRPr="00D67E28" w:rsidRDefault="0038314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（2）依據及相關文件新增5.3.至5.6.，及以下5.7.至5.14.條次變更。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D0D78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105.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A8179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5C05E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83148" w:rsidRPr="00D67E28" w14:paraId="3E7E7F68" w14:textId="77777777" w:rsidTr="005B56E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388B0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B57D" w14:textId="77777777" w:rsidR="00383148" w:rsidRPr="00D67E28" w:rsidRDefault="00383148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1.修訂原因：依據10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7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年9月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19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日本校內部控制制度推動小組10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7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學年度第1次會議決議辦理</w:t>
            </w:r>
            <w:r w:rsidRPr="00D67E28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14:paraId="2F321EF4" w14:textId="77777777" w:rsidR="00383148" w:rsidRPr="00D67E28" w:rsidRDefault="00383148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0DA465E" w14:textId="77777777" w:rsidR="00383148" w:rsidRPr="00D67E28" w:rsidRDefault="0038314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（1）修改流程圖。</w:t>
            </w:r>
          </w:p>
          <w:p w14:paraId="40CA41D1" w14:textId="77777777" w:rsidR="00383148" w:rsidRPr="00D67E28" w:rsidRDefault="0038314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2A4BB536" w14:textId="77777777" w:rsidR="00383148" w:rsidRPr="00D67E28" w:rsidRDefault="0038314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（3）依據及相關文件修改5.8.。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39AA1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107.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ED4E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F8282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5EA8BE1" w14:textId="77777777" w:rsidR="00383148" w:rsidRPr="00D67E28" w:rsidRDefault="00383148" w:rsidP="00E17F8F">
      <w:pPr>
        <w:jc w:val="right"/>
        <w:rPr>
          <w:rFonts w:ascii="標楷體" w:eastAsia="標楷體" w:hAnsi="標楷體" w:cs="Times New Roman"/>
          <w:b/>
          <w:bCs/>
          <w:szCs w:val="24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204FB12" w14:textId="77777777" w:rsidR="00383148" w:rsidRPr="00D67E28" w:rsidRDefault="00383148" w:rsidP="00E17F8F">
      <w:pPr>
        <w:rPr>
          <w:rFonts w:ascii="標楷體" w:eastAsia="標楷體" w:hAnsi="標楷體" w:cs="Times New Roman"/>
          <w:b/>
          <w:bCs/>
          <w:szCs w:val="24"/>
        </w:rPr>
      </w:pPr>
      <w:r w:rsidRPr="00D67E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AB446" wp14:editId="3602BBA5">
                <wp:simplePos x="0" y="0"/>
                <wp:positionH relativeFrom="column">
                  <wp:posOffset>4288790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68CA6" w14:textId="77777777" w:rsidR="00383148" w:rsidRPr="00097069" w:rsidRDefault="00383148" w:rsidP="00E17F8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4A0E85E2" w14:textId="77777777" w:rsidR="00383148" w:rsidRPr="00097069" w:rsidRDefault="00383148" w:rsidP="00E17F8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AB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7pt;margin-top:731.5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" fillcolor="white [3201]" stroked="f" strokeweight="1pt">
                <v:textbox>
                  <w:txbxContent>
                    <w:p w14:paraId="46C68CA6" w14:textId="77777777" w:rsidR="00383148" w:rsidRPr="00097069" w:rsidRDefault="00383148" w:rsidP="00E17F8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</w:p>
                    <w:p w14:paraId="4A0E85E2" w14:textId="77777777" w:rsidR="00383148" w:rsidRPr="00097069" w:rsidRDefault="00383148" w:rsidP="00E17F8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67E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718" wp14:editId="7B169880">
                <wp:simplePos x="0" y="0"/>
                <wp:positionH relativeFrom="column">
                  <wp:posOffset>4293235</wp:posOffset>
                </wp:positionH>
                <wp:positionV relativeFrom="paragraph">
                  <wp:posOffset>3351741</wp:posOffset>
                </wp:positionV>
                <wp:extent cx="2057400" cy="5715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CFEA8" w14:textId="77777777" w:rsidR="00383148" w:rsidRPr="00F50528" w:rsidRDefault="00383148" w:rsidP="00E17F8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14:paraId="5E921652" w14:textId="77777777" w:rsidR="00383148" w:rsidRPr="00F50528" w:rsidRDefault="00383148" w:rsidP="00E17F8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57718" id="_x0000_s1027" type="#_x0000_t202" style="position:absolute;margin-left:338.05pt;margin-top:263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" filled="f" stroked="f">
                <v:textbox>
                  <w:txbxContent>
                    <w:p w14:paraId="050CFEA8" w14:textId="77777777" w:rsidR="00383148" w:rsidRPr="00F50528" w:rsidRDefault="00383148" w:rsidP="00E17F8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14:paraId="5E921652" w14:textId="77777777" w:rsidR="00383148" w:rsidRPr="00F50528" w:rsidRDefault="00383148" w:rsidP="00E17F8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67E28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383148" w:rsidRPr="00D67E28" w14:paraId="2A871E75" w14:textId="77777777" w:rsidTr="00D67E2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0D48D" w14:textId="77777777" w:rsidR="00383148" w:rsidRPr="00D67E28" w:rsidRDefault="00383148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83148" w:rsidRPr="00D67E28" w14:paraId="6BD6E102" w14:textId="77777777" w:rsidTr="00D67E28"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84473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7E56B05D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5EB8CFA7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3031AD9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5929E739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3798613B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83148" w:rsidRPr="00D67E28" w14:paraId="68FE602A" w14:textId="77777777" w:rsidTr="00D67E28">
        <w:trPr>
          <w:trHeight w:val="663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82FBFE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50A1944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3F77FEF3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97C816C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04</w:t>
            </w:r>
            <w:r w:rsidRPr="00D67E28">
              <w:rPr>
                <w:rFonts w:ascii="標楷體" w:eastAsia="標楷體" w:hAnsi="標楷體"/>
                <w:sz w:val="20"/>
              </w:rPr>
              <w:t>/</w:t>
            </w:r>
          </w:p>
          <w:p w14:paraId="387E0193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0F2943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</w:t>
            </w:r>
            <w:r w:rsidRPr="00D67E28">
              <w:rPr>
                <w:rFonts w:ascii="標楷體" w:eastAsia="標楷體" w:hAnsi="標楷體" w:hint="eastAsia"/>
                <w:sz w:val="20"/>
              </w:rPr>
              <w:t>1</w:t>
            </w:r>
            <w:r w:rsidRPr="00D67E28">
              <w:rPr>
                <w:rFonts w:ascii="標楷體" w:eastAsia="標楷體" w:hAnsi="標楷體"/>
                <w:sz w:val="20"/>
              </w:rPr>
              <w:t>頁/</w:t>
            </w:r>
          </w:p>
          <w:p w14:paraId="41AEC668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3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1BC2A0A" w14:textId="77777777" w:rsidR="00383148" w:rsidRPr="00D67E28" w:rsidRDefault="00383148" w:rsidP="00E17F8F">
      <w:pPr>
        <w:jc w:val="right"/>
        <w:rPr>
          <w:rFonts w:ascii="標楷體" w:eastAsia="標楷體" w:hAnsi="標楷體" w:cs="Times New Roman"/>
          <w:b/>
          <w:bCs/>
          <w:szCs w:val="24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AA581FF" w14:textId="77777777" w:rsidR="00383148" w:rsidRPr="00D67E28" w:rsidRDefault="00383148" w:rsidP="00E17F8F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 w:rsidRPr="00D67E28">
        <w:rPr>
          <w:rFonts w:ascii="標楷體" w:eastAsia="標楷體" w:hAnsi="標楷體" w:hint="eastAsia"/>
          <w:b/>
          <w:szCs w:val="24"/>
        </w:rPr>
        <w:t>1.流程圖：</w:t>
      </w:r>
    </w:p>
    <w:p w14:paraId="2A78EE9B" w14:textId="77777777" w:rsidR="00383148" w:rsidRPr="00D67E28" w:rsidRDefault="00383148" w:rsidP="0078331A">
      <w:pPr>
        <w:ind w:leftChars="-59" w:left="-142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/>
        </w:rPr>
        <w:object w:dxaOrig="9722" w:dyaOrig="15760" w14:anchorId="2CE55C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57pt" o:ole="">
            <v:imagedata r:id="rId4" o:title=""/>
          </v:shape>
          <o:OLEObject Type="Embed" ProgID="Visio.Drawing.11" ShapeID="_x0000_i1025" DrawAspect="Content" ObjectID="_1710876106" r:id="rId5"/>
        </w:object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383148" w:rsidRPr="00D67E28" w14:paraId="7FB2C051" w14:textId="77777777" w:rsidTr="00D67E2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6680D" w14:textId="77777777" w:rsidR="00383148" w:rsidRPr="00D67E28" w:rsidRDefault="00383148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83148" w:rsidRPr="00D67E28" w14:paraId="34F2B543" w14:textId="77777777" w:rsidTr="00D67E28"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8DE89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28CDF208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7FCAE296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256391D9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77DF0752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4228DEA8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83148" w:rsidRPr="00D67E28" w14:paraId="3FB12E07" w14:textId="77777777" w:rsidTr="00D67E28">
        <w:trPr>
          <w:trHeight w:val="663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20AA33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62E3EB8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5728EAAA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7BF6315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04</w:t>
            </w:r>
            <w:r w:rsidRPr="00D67E28">
              <w:rPr>
                <w:rFonts w:ascii="標楷體" w:eastAsia="標楷體" w:hAnsi="標楷體"/>
                <w:sz w:val="20"/>
              </w:rPr>
              <w:t>/</w:t>
            </w:r>
          </w:p>
          <w:p w14:paraId="644908F9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EA2B52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</w:t>
            </w:r>
            <w:r w:rsidRPr="00D67E28">
              <w:rPr>
                <w:rFonts w:ascii="標楷體" w:eastAsia="標楷體" w:hAnsi="標楷體" w:hint="eastAsia"/>
                <w:sz w:val="20"/>
              </w:rPr>
              <w:t>2</w:t>
            </w:r>
            <w:r w:rsidRPr="00D67E28">
              <w:rPr>
                <w:rFonts w:ascii="標楷體" w:eastAsia="標楷體" w:hAnsi="標楷體"/>
                <w:sz w:val="20"/>
              </w:rPr>
              <w:t>頁/</w:t>
            </w:r>
          </w:p>
          <w:p w14:paraId="128CD417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3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B3F9AD0" w14:textId="77777777" w:rsidR="00383148" w:rsidRPr="00D67E28" w:rsidRDefault="00383148" w:rsidP="00E17F8F">
      <w:pPr>
        <w:jc w:val="right"/>
        <w:rPr>
          <w:rFonts w:ascii="標楷體" w:eastAsia="標楷體" w:hAnsi="標楷體" w:cs="Times New Roman"/>
          <w:b/>
          <w:bCs/>
          <w:szCs w:val="24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222CFFE" w14:textId="77777777" w:rsidR="00383148" w:rsidRPr="00D67E28" w:rsidRDefault="00383148" w:rsidP="00E17F8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D67E28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2C92001E" w14:textId="77777777" w:rsidR="00383148" w:rsidRPr="00D67E28" w:rsidRDefault="00383148" w:rsidP="00E17F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2.1.辦理研究所招生簡章調查作業：含碩士班甄試、碩士班考試、碩士在職專班考試、博士班考試。</w:t>
      </w:r>
    </w:p>
    <w:p w14:paraId="781B4541" w14:textId="77777777" w:rsidR="00383148" w:rsidRPr="00D67E28" w:rsidRDefault="00383148" w:rsidP="00E17F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2.2.報考學歷資格審查及收件確認作業，並轉予各系所。</w:t>
      </w:r>
    </w:p>
    <w:p w14:paraId="493CBDF5" w14:textId="77777777" w:rsidR="00383148" w:rsidRPr="00D67E28" w:rsidRDefault="00383148" w:rsidP="00E17F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2.3.彙整招生系所推薦命題、閱卷、口試及資料審查委員名單。</w:t>
      </w:r>
    </w:p>
    <w:p w14:paraId="3A5036D9" w14:textId="77777777" w:rsidR="00383148" w:rsidRPr="00D67E28" w:rsidRDefault="00383148" w:rsidP="00E17F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2.4.各招生系所辦理碩士班資料審查作業，各系所並於規定時間前繳交評分表予招生事務處登錄成績。</w:t>
      </w:r>
    </w:p>
    <w:p w14:paraId="3254EA51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2.5.彙整各系所繳交之試題並印製試卷。</w:t>
      </w:r>
    </w:p>
    <w:p w14:paraId="7EADE3D6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2.6.辦理研究所碩士班招生考試（筆試）。</w:t>
      </w:r>
    </w:p>
    <w:p w14:paraId="700A94B5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2.7.各系所辦理研究所碩士班招生口試作業，各系所並於規定時間前繳交評分表予招生事務處登錄成績。</w:t>
      </w:r>
    </w:p>
    <w:p w14:paraId="60F7C948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2.8.辦理閱卷作業：將筆試各科試卷分類，並通知委員進行閱卷。</w:t>
      </w:r>
    </w:p>
    <w:p w14:paraId="1CF1ADCB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2.9.辦理成績登記及校核作業。</w:t>
      </w:r>
    </w:p>
    <w:p w14:paraId="7EA50807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2.10.招生委員會議審議錄取標準。</w:t>
      </w:r>
    </w:p>
    <w:p w14:paraId="1C31F918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2.11.公告放榜及寄發成績單、錄取通知書。</w:t>
      </w:r>
    </w:p>
    <w:p w14:paraId="442DCDA2" w14:textId="77777777" w:rsidR="00383148" w:rsidRPr="00D67E28" w:rsidRDefault="00383148" w:rsidP="00E17F8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D67E28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2C36975F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3.1.審核考生學歷是否符合招生簡章規定。</w:t>
      </w:r>
    </w:p>
    <w:p w14:paraId="4559D0FB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3.2.審核同等學力考生之資格是否符合教育部報考規定。</w:t>
      </w:r>
    </w:p>
    <w:p w14:paraId="21B3133D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3.3.招生系所推薦命題、閱卷、口試及資料審查委員是否符合規定。</w:t>
      </w:r>
    </w:p>
    <w:p w14:paraId="6DF5CDC5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3.4.各項成績是否核算登錄無誤並經過三校。</w:t>
      </w:r>
    </w:p>
    <w:p w14:paraId="09E3EAC4" w14:textId="77777777" w:rsidR="00383148" w:rsidRPr="00D67E28" w:rsidRDefault="00383148" w:rsidP="00E17F8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D67E28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07B21FC6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4.1.招生考試項目調查表。</w:t>
      </w:r>
    </w:p>
    <w:p w14:paraId="577995BE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4.2.資料審查評分表。</w:t>
      </w:r>
    </w:p>
    <w:p w14:paraId="6E72774F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4.3.口試評分表。</w:t>
      </w:r>
    </w:p>
    <w:p w14:paraId="3857F102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4.4.試場記載表。</w:t>
      </w:r>
    </w:p>
    <w:p w14:paraId="20C5B55E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4.5.缺考人數統計表。</w:t>
      </w:r>
    </w:p>
    <w:p w14:paraId="5BCB903E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4.6.閱卷委員領卷簽收表</w:t>
      </w:r>
    </w:p>
    <w:p w14:paraId="2B698419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4.7.錄取生報到表。</w:t>
      </w:r>
    </w:p>
    <w:p w14:paraId="09FD8A4D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4.8.學歷切結書。</w:t>
      </w:r>
    </w:p>
    <w:p w14:paraId="5EAF6FEE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4.9.放棄錄取資格聲明書。</w:t>
      </w:r>
    </w:p>
    <w:p w14:paraId="0B65F400" w14:textId="77777777" w:rsidR="00383148" w:rsidRPr="00D67E28" w:rsidRDefault="00383148" w:rsidP="0078331A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383148" w:rsidRPr="00D67E28" w14:paraId="1789DD75" w14:textId="77777777" w:rsidTr="00D67E2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E651C" w14:textId="77777777" w:rsidR="00383148" w:rsidRPr="00D67E28" w:rsidRDefault="00383148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83148" w:rsidRPr="00D67E28" w14:paraId="3B941782" w14:textId="77777777" w:rsidTr="00D67E28"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195C4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1ADB45E4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6914EC74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62C019EC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7EAF4F44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2680F06C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83148" w:rsidRPr="00D67E28" w14:paraId="7BBFDC25" w14:textId="77777777" w:rsidTr="00D67E28">
        <w:trPr>
          <w:trHeight w:val="663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569983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44C14C7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75C5D621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41B4A6E6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04</w:t>
            </w:r>
            <w:r w:rsidRPr="00D67E28">
              <w:rPr>
                <w:rFonts w:ascii="標楷體" w:eastAsia="標楷體" w:hAnsi="標楷體"/>
                <w:sz w:val="20"/>
              </w:rPr>
              <w:t>/</w:t>
            </w:r>
          </w:p>
          <w:p w14:paraId="4A73A995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3DA5C6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</w:t>
            </w:r>
            <w:r w:rsidRPr="00D67E28">
              <w:rPr>
                <w:rFonts w:ascii="標楷體" w:eastAsia="標楷體" w:hAnsi="標楷體" w:hint="eastAsia"/>
                <w:sz w:val="20"/>
              </w:rPr>
              <w:t>3</w:t>
            </w:r>
            <w:r w:rsidRPr="00D67E28">
              <w:rPr>
                <w:rFonts w:ascii="標楷體" w:eastAsia="標楷體" w:hAnsi="標楷體"/>
                <w:sz w:val="20"/>
              </w:rPr>
              <w:t>頁/</w:t>
            </w:r>
          </w:p>
          <w:p w14:paraId="220D854F" w14:textId="77777777" w:rsidR="00383148" w:rsidRPr="00D67E28" w:rsidRDefault="0038314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3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A6D7D58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560" w:hangingChars="200" w:hanging="320"/>
        <w:jc w:val="right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56E3CDD" w14:textId="77777777" w:rsidR="00383148" w:rsidRPr="00D67E28" w:rsidRDefault="00383148" w:rsidP="00E17F8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D67E28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11219DFD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5.1.入學大學同等學力認定標準。（教育部）</w:t>
      </w:r>
    </w:p>
    <w:p w14:paraId="51B6B31F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5.2.大學辦理國外學歷採認辦法。（教育部）</w:t>
      </w:r>
    </w:p>
    <w:p w14:paraId="69029FA6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5.3.大陸地區學歷採認辦法。（教育部）</w:t>
      </w:r>
    </w:p>
    <w:p w14:paraId="24B39905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5.4.香港澳門學歷檢覈及採認辦法。（教育部）</w:t>
      </w:r>
    </w:p>
    <w:p w14:paraId="19021602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5.5.僑生回國就學及輔導辦法。（教育部）</w:t>
      </w:r>
    </w:p>
    <w:p w14:paraId="0012FF41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5.6.香港澳門居民來臺就學辦法。（教育部）</w:t>
      </w:r>
    </w:p>
    <w:p w14:paraId="73D720C0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5.7.大學辦理招生規定審核作業要點。（教育部）</w:t>
      </w:r>
    </w:p>
    <w:p w14:paraId="1F10522D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5.8.佛光大學招生規定。</w:t>
      </w:r>
    </w:p>
    <w:p w14:paraId="502D432A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5.9.佛光大學碩士班甄試招生簡章。</w:t>
      </w:r>
    </w:p>
    <w:p w14:paraId="737692A6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5.10.佛光大學碩士班考試招生簡章。</w:t>
      </w:r>
    </w:p>
    <w:p w14:paraId="26E4D5D4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5.11.佛光大學碩士在職專班考試招生簡章。</w:t>
      </w:r>
    </w:p>
    <w:p w14:paraId="33EBF2AB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5.12.佛光大學博士班考試招生簡章。</w:t>
      </w:r>
    </w:p>
    <w:p w14:paraId="7DC95CFD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5.13.佛光大學招生作業工作費支給標準。</w:t>
      </w:r>
    </w:p>
    <w:p w14:paraId="31015211" w14:textId="77777777" w:rsidR="00383148" w:rsidRPr="00D67E28" w:rsidRDefault="00383148" w:rsidP="00E17F8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5.14.佛光大學招生委員會設置辦法。</w:t>
      </w:r>
    </w:p>
    <w:p w14:paraId="1AB62F45" w14:textId="77777777" w:rsidR="00383148" w:rsidRPr="00D67E28" w:rsidRDefault="00383148" w:rsidP="0092685C">
      <w:pPr>
        <w:rPr>
          <w:rFonts w:ascii="標楷體" w:eastAsia="標楷體" w:hAnsi="標楷體"/>
        </w:rPr>
      </w:pPr>
    </w:p>
    <w:p w14:paraId="5A401C6B" w14:textId="77777777" w:rsidR="00383148" w:rsidRPr="00D67E28" w:rsidRDefault="00383148">
      <w:pPr>
        <w:widowControl/>
        <w:rPr>
          <w:rFonts w:ascii="標楷體" w:eastAsia="標楷體" w:hAnsi="標楷體"/>
          <w:sz w:val="16"/>
          <w:szCs w:val="16"/>
        </w:rPr>
      </w:pPr>
      <w:r w:rsidRPr="00D67E28">
        <w:rPr>
          <w:rFonts w:ascii="標楷體" w:eastAsia="標楷體" w:hAnsi="標楷體"/>
          <w:sz w:val="16"/>
          <w:szCs w:val="16"/>
        </w:rPr>
        <w:br w:type="page"/>
      </w:r>
    </w:p>
    <w:p w14:paraId="688F111B" w14:textId="77777777" w:rsidR="00383148" w:rsidRDefault="00383148" w:rsidP="005C4A3A">
      <w:pPr>
        <w:sectPr w:rsidR="0038314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539029A6" w14:textId="77777777" w:rsidR="0028312D" w:rsidRDefault="0028312D"/>
    <w:sectPr w:rsidR="002831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48"/>
    <w:rsid w:val="0028312D"/>
    <w:rsid w:val="00383148"/>
    <w:rsid w:val="00C2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5521"/>
  <w15:chartTrackingRefBased/>
  <w15:docId w15:val="{FD154F2C-0005-43BE-A0F9-618A8EC1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1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14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8314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8314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8314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90919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2022-04-07T14:33:00Z</dcterms:created>
  <dcterms:modified xsi:type="dcterms:W3CDTF">2022-04-07T14:35:00Z</dcterms:modified>
</cp:coreProperties>
</file>