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ECA5" w14:textId="77777777" w:rsidR="00F70652" w:rsidRPr="006D7D73" w:rsidRDefault="00F70652" w:rsidP="00513C5F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3"/>
        <w:gridCol w:w="4713"/>
        <w:gridCol w:w="1293"/>
        <w:gridCol w:w="1101"/>
        <w:gridCol w:w="1296"/>
      </w:tblGrid>
      <w:tr w:rsidR="00F70652" w:rsidRPr="006D7D73" w14:paraId="389253E3" w14:textId="77777777" w:rsidTr="005906C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5BFE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083F" w14:textId="77777777" w:rsidR="00F70652" w:rsidRPr="006D7D73" w:rsidRDefault="003170C2" w:rsidP="00650C56">
            <w:pPr>
              <w:pStyle w:val="31"/>
            </w:pPr>
            <w:hyperlink w:anchor="圖書暨資訊處" w:history="1">
              <w:bookmarkStart w:id="0" w:name="_Toc92798209"/>
              <w:bookmarkStart w:id="1" w:name="_Toc99130220"/>
              <w:r w:rsidR="00F70652" w:rsidRPr="006D7D73">
                <w:rPr>
                  <w:rStyle w:val="a3"/>
                  <w:rFonts w:hint="eastAsia"/>
                </w:rPr>
                <w:t>1180-013-1</w:t>
              </w:r>
              <w:bookmarkStart w:id="2" w:name="流通櫃台管理A圖書資料流通管理"/>
              <w:r w:rsidR="00F70652" w:rsidRPr="006D7D73">
                <w:rPr>
                  <w:rStyle w:val="a3"/>
                  <w:rFonts w:hint="eastAsia"/>
                </w:rPr>
                <w:t>流通櫃台管理-A.圖書資料流通管理</w:t>
              </w:r>
              <w:bookmarkEnd w:id="0"/>
              <w:bookmarkEnd w:id="1"/>
              <w:bookmarkEnd w:id="2"/>
            </w:hyperlink>
          </w:p>
        </w:tc>
        <w:tc>
          <w:tcPr>
            <w:tcW w:w="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4529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D9FB82" w14:textId="77777777" w:rsidR="00F70652" w:rsidRPr="006D7D73" w:rsidRDefault="00F70652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F70652" w:rsidRPr="006D7D73" w14:paraId="41261A97" w14:textId="77777777" w:rsidTr="005906C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0501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D386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A58E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0550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0A7E8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70652" w:rsidRPr="006D7D73" w14:paraId="483E7878" w14:textId="77777777" w:rsidTr="005906C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EC3E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FB1C" w14:textId="77777777" w:rsidR="00F70652" w:rsidRPr="006D7D73" w:rsidRDefault="00F70652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D7B534A" w14:textId="77777777" w:rsidR="00F70652" w:rsidRPr="006D7D73" w:rsidRDefault="00F70652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3F3709DC" w14:textId="77777777" w:rsidR="00F70652" w:rsidRPr="006D7D73" w:rsidRDefault="00F70652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1DCE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E3C5B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1E44B3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0652" w:rsidRPr="006D7D73" w14:paraId="0C4FD66D" w14:textId="77777777" w:rsidTr="005906C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6DBC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8C7A" w14:textId="77777777" w:rsidR="00F70652" w:rsidRPr="006D7D73" w:rsidRDefault="00F70652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1.修訂原因：配合新版內控格式修正流程圖，及修正作業程序。</w:t>
            </w:r>
          </w:p>
          <w:p w14:paraId="25801397" w14:textId="77777777" w:rsidR="00F70652" w:rsidRPr="006D7D73" w:rsidRDefault="00F70652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D7C5794" w14:textId="77777777" w:rsidR="00F70652" w:rsidRPr="006D7D73" w:rsidRDefault="00F7065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638ACCB" w14:textId="77777777" w:rsidR="00F70652" w:rsidRPr="006D7D73" w:rsidRDefault="00F7065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（2）作業程序修改2.2.、2.2.1.、2.2.2.、2.2.2.1.及2.2.2.2.，刪除2.2.1.1.與2.2.1.2.。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D465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E8B4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D1C35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70652" w:rsidRPr="006D7D73" w14:paraId="36D781ED" w14:textId="77777777" w:rsidTr="005906C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DDC6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EE64" w14:textId="77777777" w:rsidR="00F70652" w:rsidRPr="006D7D73" w:rsidRDefault="00F70652" w:rsidP="0067194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修正原因：組名變更。</w:t>
            </w:r>
          </w:p>
          <w:p w14:paraId="379736BD" w14:textId="77777777" w:rsidR="00F70652" w:rsidRPr="006D7D73" w:rsidRDefault="00F70652" w:rsidP="006719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修正處：流程圖表頭組名。</w:t>
            </w:r>
          </w:p>
          <w:p w14:paraId="3F1BC448" w14:textId="77777777" w:rsidR="00F70652" w:rsidRPr="006D7D73" w:rsidRDefault="00F70652" w:rsidP="006719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CCE8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B673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AE2F46" w14:textId="77777777" w:rsidR="00F70652" w:rsidRPr="006D7D73" w:rsidRDefault="00F70652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3E584D92" w14:textId="77777777" w:rsidR="00F70652" w:rsidRPr="006D7D73" w:rsidRDefault="00F70652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5CA4BC45" w14:textId="77777777" w:rsidR="00F70652" w:rsidRPr="006D7D73" w:rsidRDefault="00F70652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4A0394B" w14:textId="77777777" w:rsidR="00F70652" w:rsidRPr="006D7D73" w:rsidRDefault="00F70652" w:rsidP="00513C5F">
      <w:pPr>
        <w:spacing w:line="0" w:lineRule="atLeast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1C29DB5" w14:textId="77777777" w:rsidR="00F70652" w:rsidRPr="006D7D73" w:rsidRDefault="00F70652" w:rsidP="00513C5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9A18" wp14:editId="40427C63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977C9" w14:textId="77777777" w:rsidR="00F70652" w:rsidRPr="00762CC2" w:rsidRDefault="00F70652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33E52DA4" w14:textId="77777777" w:rsidR="00F70652" w:rsidRPr="00762CC2" w:rsidRDefault="00F70652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69A18" id="_x0000_t202" coordsize="21600,21600" o:spt="202" path="m,l,21600r21600,l21600,xe">
                <v:stroke joinstyle="miter"/>
                <v:path gradientshapeok="t" o:connecttype="rect"/>
              </v:shapetype>
              <v:shape id="文字方塊 66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g0OAj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1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Eg0OAjjAAAADQEAAA8AAAAAAAAAAAAAAAAAggQA&#10;AGRycy9kb3ducmV2LnhtbFBLBQYAAAAABAAEAPMAAACSBQAAAAA=&#10;" fillcolor="white [3201]" stroked="f" strokeweight="1pt">
                <v:textbox>
                  <w:txbxContent>
                    <w:p w14:paraId="4A2977C9" w14:textId="77777777" w:rsidR="00F70652" w:rsidRPr="00762CC2" w:rsidRDefault="00F70652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33E52DA4" w14:textId="77777777" w:rsidR="00F70652" w:rsidRPr="00762CC2" w:rsidRDefault="00F70652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11"/>
        <w:gridCol w:w="1395"/>
        <w:gridCol w:w="1268"/>
        <w:gridCol w:w="1166"/>
      </w:tblGrid>
      <w:tr w:rsidR="00F70652" w:rsidRPr="006D7D73" w14:paraId="269AFDD4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8E9B7" w14:textId="77777777" w:rsidR="00F70652" w:rsidRPr="006D7D73" w:rsidRDefault="00F70652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0652" w:rsidRPr="006D7D73" w14:paraId="008D2174" w14:textId="77777777" w:rsidTr="00AD2F7C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87AAB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5" w:type="pct"/>
            <w:tcBorders>
              <w:left w:val="single" w:sz="2" w:space="0" w:color="auto"/>
            </w:tcBorders>
            <w:vAlign w:val="center"/>
          </w:tcPr>
          <w:p w14:paraId="1756C4FF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14:paraId="76D01A10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884D731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B40448D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3B928F38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70652" w:rsidRPr="006D7D73" w14:paraId="64A43C5D" w14:textId="77777777" w:rsidTr="00AD2F7C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4904E8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資流通櫃台管理</w:t>
            </w:r>
          </w:p>
          <w:p w14:paraId="294E00BD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07F2A67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198A7FCC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155686F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494546B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7794DD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7B96D632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BACB3E6" w14:textId="77777777" w:rsidR="00F70652" w:rsidRPr="006D7D73" w:rsidRDefault="00F70652" w:rsidP="00513C5F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B7E388C" w14:textId="77777777" w:rsidR="00F70652" w:rsidRPr="006D7D73" w:rsidRDefault="00F70652" w:rsidP="00513C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44C4354" w14:textId="77777777" w:rsidR="00F70652" w:rsidRDefault="00F70652" w:rsidP="006E332E">
      <w:pPr>
        <w:widowControl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250" w:dyaOrig="10890" w14:anchorId="51AAA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05pt;height:543.5pt" o:ole="">
            <v:imagedata r:id="rId4" o:title=""/>
          </v:shape>
          <o:OLEObject Type="Embed" ProgID="Visio.Drawing.15" ShapeID="_x0000_i1025" DrawAspect="Content" ObjectID="_1710888380" r:id="rId5"/>
        </w:object>
      </w:r>
    </w:p>
    <w:p w14:paraId="6CBFB9B7" w14:textId="77777777" w:rsidR="00F70652" w:rsidRPr="006D7D73" w:rsidRDefault="00F70652" w:rsidP="006E332E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13"/>
        <w:gridCol w:w="1393"/>
        <w:gridCol w:w="1268"/>
        <w:gridCol w:w="1168"/>
      </w:tblGrid>
      <w:tr w:rsidR="00F70652" w:rsidRPr="006D7D73" w14:paraId="6C6BFA38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49745" w14:textId="77777777" w:rsidR="00F70652" w:rsidRPr="006D7D73" w:rsidRDefault="00F70652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0652" w:rsidRPr="006D7D73" w14:paraId="176B7BCE" w14:textId="77777777" w:rsidTr="00AD2F7C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B337A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14:paraId="7CA28FFB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14:paraId="037A8706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E9AA7F5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E2A0D03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0E420FF9" w14:textId="77777777" w:rsidR="00F70652" w:rsidRPr="006D7D73" w:rsidRDefault="00F7065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70652" w:rsidRPr="006D7D73" w14:paraId="55EF7D2F" w14:textId="77777777" w:rsidTr="00AD2F7C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95818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資流通櫃台管理</w:t>
            </w:r>
          </w:p>
          <w:p w14:paraId="7735446B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8EA372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14:paraId="68213FE0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E9C710E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2AA0984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3BE837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554868F6" w14:textId="77777777" w:rsidR="00F70652" w:rsidRPr="006D7D73" w:rsidRDefault="00F70652" w:rsidP="006719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FA2496A" w14:textId="77777777" w:rsidR="00F70652" w:rsidRPr="006D7D73" w:rsidRDefault="00F70652" w:rsidP="00513C5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FE76370" w14:textId="77777777" w:rsidR="00F70652" w:rsidRPr="006D7D73" w:rsidRDefault="00F70652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ADEAA2A" w14:textId="77777777" w:rsidR="00F70652" w:rsidRPr="006D7D73" w:rsidRDefault="00F70652" w:rsidP="006E332E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2.1.讀者於流通台借閱或歸還圖書資料。</w:t>
      </w:r>
    </w:p>
    <w:p w14:paraId="6B32C514" w14:textId="77777777" w:rsidR="00F70652" w:rsidRPr="006D7D73" w:rsidRDefault="00F70652" w:rsidP="006E332E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>2.2.</w:t>
      </w:r>
      <w:r w:rsidRPr="006D7D73">
        <w:rPr>
          <w:rFonts w:hAnsi="標楷體" w:hint="eastAsia"/>
          <w:sz w:val="24"/>
          <w:szCs w:val="24"/>
        </w:rPr>
        <w:t>借閱圖書資料須判斷是否可外借：</w:t>
      </w:r>
    </w:p>
    <w:p w14:paraId="15BF7679" w14:textId="77777777" w:rsidR="00F70652" w:rsidRPr="006D7D73" w:rsidRDefault="00F70652" w:rsidP="006E332E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2.2.1.圖書資料可外借則刷入自動化系統，辦理借閱。</w:t>
      </w:r>
    </w:p>
    <w:p w14:paraId="6D30AA24" w14:textId="77777777" w:rsidR="00F70652" w:rsidRPr="006D7D73" w:rsidRDefault="00F70652" w:rsidP="006E332E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>2.2.2.</w:t>
      </w:r>
      <w:r w:rsidRPr="006D7D73">
        <w:rPr>
          <w:rFonts w:hAnsi="標楷體" w:hint="eastAsia"/>
          <w:sz w:val="24"/>
          <w:szCs w:val="24"/>
        </w:rPr>
        <w:t>圖書資料不可外借，則判斷是否為多媒體視聽資料。</w:t>
      </w:r>
    </w:p>
    <w:p w14:paraId="7EFC0B07" w14:textId="77777777" w:rsidR="00F70652" w:rsidRPr="006D7D73" w:rsidRDefault="00F70652" w:rsidP="006E332E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2.2.2.1.多媒體視聽資料：提供讀者借用設備，並透過自動化系統借出。</w:t>
      </w:r>
    </w:p>
    <w:p w14:paraId="264017BC" w14:textId="77777777" w:rsidR="00F70652" w:rsidRPr="006D7D73" w:rsidRDefault="00F70652" w:rsidP="006E332E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>2.2.2.2.</w:t>
      </w:r>
      <w:r w:rsidRPr="006D7D73">
        <w:rPr>
          <w:rFonts w:hAnsi="標楷體" w:hint="eastAsia"/>
          <w:sz w:val="24"/>
          <w:szCs w:val="24"/>
        </w:rPr>
        <w:t>非多媒體視聽資料：僅提供讀者於館內閱覽，閱覽後交由典閱上架。</w:t>
      </w:r>
    </w:p>
    <w:p w14:paraId="03DB5B72" w14:textId="77777777" w:rsidR="00F70652" w:rsidRPr="006D7D73" w:rsidRDefault="00F70652" w:rsidP="006E332E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2.3.歸還圖書資料於刷入自動化系統後，若有逾期金或逾期圖書資料，則暫停借閱權；若無，則將圖書資料交由典閱上架。</w:t>
      </w:r>
    </w:p>
    <w:p w14:paraId="114FD738" w14:textId="77777777" w:rsidR="00F70652" w:rsidRPr="006D7D73" w:rsidRDefault="00F70652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F0038AA" w14:textId="77777777" w:rsidR="00F70652" w:rsidRPr="006D7D73" w:rsidRDefault="00F70652" w:rsidP="006E332E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3.1.圖書資料借閱是否依規定辦理。</w:t>
      </w:r>
    </w:p>
    <w:p w14:paraId="068AA9E1" w14:textId="77777777" w:rsidR="00F70652" w:rsidRPr="006D7D73" w:rsidRDefault="00F70652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0A3C13B" w14:textId="77777777" w:rsidR="00F70652" w:rsidRPr="006D7D73" w:rsidRDefault="00F70652" w:rsidP="006E332E">
      <w:pPr>
        <w:pStyle w:val="a4"/>
        <w:adjustRightInd/>
        <w:spacing w:line="0" w:lineRule="atLeast"/>
        <w:ind w:leftChars="100" w:left="24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無。</w:t>
      </w:r>
    </w:p>
    <w:p w14:paraId="7538B984" w14:textId="77777777" w:rsidR="00F70652" w:rsidRPr="006D7D73" w:rsidRDefault="00F70652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t>5.</w:t>
      </w:r>
      <w:r w:rsidRPr="006D7D73">
        <w:rPr>
          <w:rFonts w:ascii="標楷體" w:eastAsia="標楷體" w:hAnsi="標楷體" w:hint="eastAsia"/>
          <w:b/>
          <w:bCs/>
        </w:rPr>
        <w:t>依據及相關文件：</w:t>
      </w:r>
    </w:p>
    <w:p w14:paraId="1C31E8ED" w14:textId="77777777" w:rsidR="00F70652" w:rsidRPr="006D7D73" w:rsidRDefault="00F70652" w:rsidP="006E332E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5.1.佛光大學圖書館圖書資料借閱規則。</w:t>
      </w:r>
    </w:p>
    <w:p w14:paraId="41C19C32" w14:textId="77777777" w:rsidR="00F70652" w:rsidRPr="006D7D73" w:rsidRDefault="00F70652" w:rsidP="006E332E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5.2.佛光大學圖書館多媒體服務區使用暨管理辦法。</w:t>
      </w:r>
    </w:p>
    <w:p w14:paraId="3B920AAC" w14:textId="77777777" w:rsidR="00F70652" w:rsidRPr="006D7D73" w:rsidRDefault="00F70652" w:rsidP="006E332E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>5.3.</w:t>
      </w:r>
      <w:r w:rsidRPr="006D7D73">
        <w:rPr>
          <w:rFonts w:hAnsi="標楷體" w:hint="eastAsia"/>
          <w:sz w:val="24"/>
          <w:szCs w:val="24"/>
        </w:rPr>
        <w:t>佛光大學圖書館還書箱使用辦法。</w:t>
      </w:r>
    </w:p>
    <w:p w14:paraId="6CB04086" w14:textId="77777777" w:rsidR="00F70652" w:rsidRPr="006D7D73" w:rsidRDefault="00F70652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0A83EEE" w14:textId="77777777" w:rsidR="00F70652" w:rsidRDefault="00F70652" w:rsidP="00DD48F3">
      <w:pPr>
        <w:sectPr w:rsidR="00F7065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182F9D2" w14:textId="77777777" w:rsidR="002F40EE" w:rsidRDefault="002F40EE"/>
    <w:sectPr w:rsidR="002F40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2"/>
    <w:rsid w:val="002F40EE"/>
    <w:rsid w:val="003170C2"/>
    <w:rsid w:val="00F7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156D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5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652"/>
    <w:rPr>
      <w:color w:val="0563C1" w:themeColor="hyperlink"/>
      <w:u w:val="single"/>
    </w:rPr>
  </w:style>
  <w:style w:type="paragraph" w:styleId="a4">
    <w:name w:val="Block Text"/>
    <w:basedOn w:val="a"/>
    <w:rsid w:val="00F7065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F7065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7065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7065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71818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2022-04-07T18:00:00Z</dcterms:modified>
</cp:coreProperties>
</file>