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53" w:rsidRPr="00BF11F1" w:rsidRDefault="00BE3D53" w:rsidP="00BE3D53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0"/>
        <w:gridCol w:w="1094"/>
        <w:gridCol w:w="1127"/>
        <w:gridCol w:w="1129"/>
      </w:tblGrid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採購管理作業"/>
            <w:bookmarkStart w:id="1" w:name="採購管理作業10萬元以上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-1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bookmarkEnd w:id="0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-10萬元</w:t>
            </w:r>
            <w:r w:rsidRPr="00FC31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</w:t>
            </w:r>
            <w:bookmarkEnd w:id="1"/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1.修訂原因：依訪視委員意見，新增依據及相關文件之日期。</w:t>
            </w:r>
          </w:p>
          <w:p w:rsidR="00BE3D53" w:rsidRPr="00045FF8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（1）5.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3D53" w:rsidRPr="00045FF8" w:rsidRDefault="00BE3D53" w:rsidP="00914E71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A.5.5.政府採購法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行政院公共工程委員會100年1月26日修訂華總一義字第10000015641號令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（1）流程圖修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採購管理作業流程圖金額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依辦法金額調整修正。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2.2.3.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（3）依據及相關文件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5.6.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6A50BA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A50B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8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1.修訂原因：配合本校採購作業實際流程修訂。</w:t>
            </w:r>
          </w:p>
          <w:p w:rsidR="00BE3D53" w:rsidRPr="00606E09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BE3D53" w:rsidRPr="00606E09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採購管理作業流程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金額依辦法金額調整修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E3D53" w:rsidRPr="00606E09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改2.2.1.、2.2.2.、2.3.、2.3.1.、2.3.2.，及刪除2.2.3.-5.、2.3.3.、2.3.3.1.-9.，和新增2.4.、2.4.1.-3.、2.4.3.1.-9.。</w:t>
            </w:r>
          </w:p>
        </w:tc>
        <w:tc>
          <w:tcPr>
            <w:tcW w:w="555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2598" w:type="pct"/>
            <w:vAlign w:val="center"/>
          </w:tcPr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</w:t>
            </w:r>
            <w:r w:rsidRPr="00FC319D">
              <w:rPr>
                <w:rFonts w:ascii="標楷體" w:eastAsia="標楷體" w:hAnsi="標楷體" w:cs="Times New Roman"/>
                <w:color w:val="000000"/>
                <w:szCs w:val="24"/>
              </w:rPr>
              <w:t>配合ISO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50001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採購節能標章物品之規定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修改文字。</w:t>
            </w:r>
          </w:p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  <w:r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2.1.。</w:t>
            </w: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107.9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FC319D">
              <w:rPr>
                <w:rFonts w:ascii="標楷體" w:eastAsia="標楷體" w:hAnsi="標楷體" w:cs="Times New Roman"/>
                <w:color w:val="000000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E3D53" w:rsidRPr="00BF11F1" w:rsidRDefault="00BE3D53" w:rsidP="00BE3D5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Default="00BE3D53" w:rsidP="00BE3D53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C0443" wp14:editId="7E4C302A">
                <wp:simplePos x="0" y="0"/>
                <wp:positionH relativeFrom="column">
                  <wp:posOffset>4246659</wp:posOffset>
                </wp:positionH>
                <wp:positionV relativeFrom="paragraph">
                  <wp:posOffset>111760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34.4pt;margin-top:8.8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" filled="f" stroked="f">
                <v:textbox>
                  <w:txbxContent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0B371" wp14:editId="0650DD61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DOzQIAAMQ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gxEkLLbq9/nLz49vt9c+b719RY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" filled="f" stroked="f">
                <v:textbox>
                  <w:txbxContent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BE7E61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BE7E61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BE7E61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Default="00BE3D53" w:rsidP="00BE3D5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BE3D53" w:rsidRPr="00982E0D" w:rsidRDefault="00BE3D53" w:rsidP="00BE3D53">
      <w:pPr>
        <w:spacing w:before="100" w:beforeAutospacing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E3D53" w:rsidRPr="004B784C" w:rsidRDefault="00BE3D53" w:rsidP="00BE3D53">
      <w:pPr>
        <w:autoSpaceDE w:val="0"/>
        <w:autoSpaceDN w:val="0"/>
        <w:ind w:right="28"/>
        <w:rPr>
          <w:rFonts w:ascii="Times New Roman" w:eastAsia="新細明體" w:hAnsi="Times New Roman" w:cs="Times New Roman"/>
          <w:szCs w:val="24"/>
        </w:rPr>
      </w:pPr>
      <w:r w:rsidRPr="004B784C">
        <w:rPr>
          <w:rFonts w:ascii="Calibri" w:eastAsia="新細明體" w:hAnsi="Calibri" w:cs="Times New Roman"/>
        </w:rPr>
        <w:object w:dxaOrig="10873" w:dyaOrig="15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2.55pt" o:ole="">
            <v:imagedata r:id="rId7" o:title=""/>
          </v:shape>
          <o:OLEObject Type="Embed" ProgID="Visio.Drawing.11" ShapeID="_x0000_i1025" DrawAspect="Content" ObjectID="_1651317667" r:id="rId8"/>
        </w:object>
      </w:r>
      <w:r w:rsidRPr="00DD1D49">
        <w:rPr>
          <w:rFonts w:ascii="Times New Roman" w:eastAsia="新細明體" w:hAnsi="Times New Roman" w:cs="Times New Roman"/>
          <w:sz w:val="16"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BE7E61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BE7E61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BE7E61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jc w:val="right"/>
        <w:rPr>
          <w:rFonts w:ascii="標楷體" w:eastAsia="標楷體" w:hAnsi="標楷體" w:cs="Times New Roman"/>
          <w:szCs w:val="24"/>
        </w:rPr>
      </w:pPr>
    </w:p>
    <w:p w:rsidR="00BE3D53" w:rsidRPr="004B784C" w:rsidRDefault="00BE3D53" w:rsidP="00BE3D53">
      <w:pPr>
        <w:autoSpaceDE w:val="0"/>
        <w:autoSpaceDN w:val="0"/>
        <w:ind w:right="28"/>
        <w:rPr>
          <w:rFonts w:ascii="Times New Roman" w:eastAsia="新細明體" w:hAnsi="Times New Roman" w:cs="Times New Roman"/>
          <w:szCs w:val="24"/>
        </w:rPr>
      </w:pPr>
      <w:r>
        <w:object w:dxaOrig="10412" w:dyaOrig="14909">
          <v:shape id="_x0000_i1026" type="#_x0000_t75" style="width:481.55pt;height:565.95pt" o:ole="">
            <v:imagedata r:id="rId9" o:title=""/>
          </v:shape>
          <o:OLEObject Type="Embed" ProgID="Visio.Drawing.11" ShapeID="_x0000_i1026" DrawAspect="Content" ObjectID="_1651317668" r:id="rId10"/>
        </w:object>
      </w:r>
      <w:r w:rsidRPr="004B784C">
        <w:rPr>
          <w:rFonts w:ascii="Times New Roman" w:eastAsia="新細明體" w:hAnsi="Times New Roman" w:cs="Times New Roman"/>
          <w:szCs w:val="24"/>
        </w:rPr>
        <w:br w:type="page"/>
      </w:r>
    </w:p>
    <w:p w:rsidR="00BE3D53" w:rsidRDefault="00BE3D53" w:rsidP="00BE3D53">
      <w:pPr>
        <w:autoSpaceDE w:val="0"/>
        <w:autoSpaceDN w:val="0"/>
        <w:spacing w:line="0" w:lineRule="atLeast"/>
        <w:ind w:right="28"/>
        <w:jc w:val="center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E3D53" w:rsidRPr="00045FF8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045FF8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autoSpaceDE w:val="0"/>
        <w:autoSpaceDN w:val="0"/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Pr="00BF11F1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</w:t>
      </w:r>
      <w:r>
        <w:rPr>
          <w:rFonts w:ascii="標楷體" w:eastAsia="標楷體" w:hAnsi="標楷體" w:cs="Times New Roman" w:hint="eastAsia"/>
          <w:szCs w:val="24"/>
        </w:rPr>
        <w:t>註明相關事項，惟對品質、性能及時效性有特殊要求者，應予特別註明</w:t>
      </w:r>
      <w:r w:rsidRPr="003D0709">
        <w:rPr>
          <w:rFonts w:ascii="標楷體" w:eastAsia="標楷體" w:hAnsi="標楷體" w:cs="Times New Roman"/>
          <w:szCs w:val="24"/>
        </w:rPr>
        <w:t>，</w:t>
      </w:r>
      <w:r w:rsidRPr="00BF11F1">
        <w:rPr>
          <w:rFonts w:ascii="標楷體" w:eastAsia="標楷體" w:hAnsi="標楷體" w:cs="Times New Roman" w:hint="eastAsia"/>
          <w:szCs w:val="24"/>
        </w:rPr>
        <w:t>經申請單位主管核准後，送總務處辦理</w:t>
      </w:r>
      <w:r w:rsidRPr="006411D0">
        <w:rPr>
          <w:rFonts w:ascii="標楷體" w:eastAsia="標楷體" w:hAnsi="標楷體" w:cs="Times New Roman" w:hint="eastAsia"/>
          <w:szCs w:val="24"/>
        </w:rPr>
        <w:t>，</w:t>
      </w:r>
      <w:r w:rsidRPr="006411D0">
        <w:rPr>
          <w:rFonts w:ascii="標楷體" w:eastAsia="標楷體" w:hAnsi="標楷體" w:cs="Times New Roman"/>
          <w:szCs w:val="24"/>
        </w:rPr>
        <w:t>並得優先考慮採用符合節能設計之</w:t>
      </w:r>
      <w:r w:rsidRPr="006411D0">
        <w:rPr>
          <w:rFonts w:ascii="標楷體" w:eastAsia="標楷體" w:hAnsi="標楷體" w:cs="Times New Roman" w:hint="eastAsia"/>
          <w:szCs w:val="24"/>
        </w:rPr>
        <w:t>節能標章產品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BE3D53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szCs w:val="24"/>
          </w:rPr>
          <w:t>2.2.1</w:t>
        </w:r>
      </w:smartTag>
      <w:r w:rsidRPr="00BF11F1">
        <w:rPr>
          <w:rFonts w:ascii="標楷體" w:eastAsia="標楷體" w:hAnsi="標楷體" w:cs="Times New Roman" w:hint="eastAsia"/>
          <w:szCs w:val="24"/>
        </w:rPr>
        <w:t>.申請單位提出詳細規格說明</w:t>
      </w:r>
      <w:r>
        <w:rPr>
          <w:rFonts w:ascii="標楷體" w:eastAsia="標楷體" w:hAnsi="標楷體" w:cs="Times New Roman" w:hint="eastAsia"/>
          <w:szCs w:val="24"/>
        </w:rPr>
        <w:t>與相關文件</w:t>
      </w:r>
      <w:r w:rsidRPr="00BF11F1">
        <w:rPr>
          <w:rFonts w:ascii="標楷體" w:eastAsia="標楷體" w:hAnsi="標楷體" w:cs="Times New Roman" w:hint="eastAsia"/>
          <w:szCs w:val="24"/>
        </w:rPr>
        <w:t>等，層轉同意後，以公告方式辦理公開招標、公開取得估價單或企劃書，取得三家以上合格廠商投標即可開標。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2.3.開標&amp;決標</w:t>
      </w:r>
      <w:r w:rsidRPr="00BF11F1">
        <w:rPr>
          <w:rFonts w:ascii="標楷體" w:eastAsia="標楷體" w:hAnsi="標楷體" w:cs="Times New Roman" w:hint="eastAsia"/>
          <w:szCs w:val="24"/>
        </w:rPr>
        <w:t>：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.1.</w:t>
      </w:r>
      <w:r>
        <w:rPr>
          <w:rFonts w:ascii="標楷體" w:eastAsia="標楷體" w:hAnsi="標楷體" w:cs="Times New Roman" w:hint="eastAsia"/>
          <w:szCs w:val="24"/>
        </w:rPr>
        <w:t>開標時</w:t>
      </w:r>
      <w:r w:rsidRPr="00BF11F1">
        <w:rPr>
          <w:rFonts w:ascii="標楷體" w:eastAsia="標楷體" w:hAnsi="標楷體" w:cs="Times New Roman" w:hint="eastAsia"/>
          <w:szCs w:val="24"/>
        </w:rPr>
        <w:t>價格進入底價以內或平底價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:rsidR="00BE3D53" w:rsidRPr="00594238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.如係符合限制性招標之申請案，須填具「限制性招標議比價理由書」，經校長同意後辦理比價或議價，層轉核定後採購之。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BF11F1">
        <w:rPr>
          <w:rFonts w:ascii="標楷體" w:eastAsia="標楷體" w:hAnsi="標楷體" w:cs="Times New Roman" w:hint="eastAsia"/>
          <w:szCs w:val="24"/>
        </w:rPr>
        <w:t>合約：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.1.決標後應簽訂採購合約。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.2.合約應會簽申購及相關單位，並陳校長核定之。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.3.合約製作應注意事項：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.1.載明雙方立約書人。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.2.採購標的之數量、內容及品質。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.3.採購價款。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.4.履約期限。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.5.交貨及驗收方式。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.6.付款方式。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.7.保固期限及保證責任。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.8.終止合約規定。</w:t>
      </w:r>
    </w:p>
    <w:p w:rsidR="00BE3D53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.9.違約賠償事宜。</w:t>
      </w: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BF11F1">
        <w:rPr>
          <w:rFonts w:ascii="標楷體" w:eastAsia="標楷體" w:hAnsi="標楷體" w:cs="Times New Roman" w:hint="eastAsia"/>
          <w:szCs w:val="24"/>
        </w:rPr>
        <w:t>應招標、比價及議價之採購，是否依「招標及決標作業規範」之規定辦理。</w:t>
      </w:r>
    </w:p>
    <w:p w:rsidR="00BE3D53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BF11F1">
        <w:rPr>
          <w:rFonts w:ascii="標楷體" w:eastAsia="標楷體" w:hAnsi="標楷體" w:cs="Times New Roman" w:hint="eastAsia"/>
          <w:szCs w:val="24"/>
        </w:rPr>
        <w:t>採購案如屬限制性招標項目時，是否依限制性招標程序辦理。</w:t>
      </w:r>
    </w:p>
    <w:p w:rsidR="007D38B7" w:rsidRPr="00BF11F1" w:rsidRDefault="007D38B7" w:rsidP="007D38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BF11F1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BE3D53" w:rsidRPr="00982E0D" w:rsidRDefault="007D38B7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 w:val="16"/>
          <w:szCs w:val="16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BF11F1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  <w:r w:rsidR="00BE3D53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045FF8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045FF8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BF11F1">
        <w:rPr>
          <w:rFonts w:ascii="標楷體" w:eastAsia="標楷體" w:hAnsi="標楷體" w:cs="Times New Roman" w:hint="eastAsia"/>
          <w:szCs w:val="24"/>
        </w:rPr>
        <w:t>限制性招標議比價理由書。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BF11F1">
        <w:rPr>
          <w:rFonts w:ascii="標楷體" w:eastAsia="標楷體" w:hAnsi="標楷體" w:cs="Times New Roman" w:hint="eastAsia"/>
          <w:szCs w:val="24"/>
        </w:rPr>
        <w:t>採購合約書。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BF11F1">
        <w:rPr>
          <w:rFonts w:ascii="標楷體" w:eastAsia="標楷體" w:hAnsi="標楷體" w:cs="Times New Roman" w:hint="eastAsia"/>
          <w:szCs w:val="24"/>
        </w:rPr>
        <w:t>底價表。</w:t>
      </w:r>
      <w:bookmarkStart w:id="2" w:name="_GoBack"/>
      <w:bookmarkEnd w:id="2"/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</w:t>
      </w:r>
      <w:r w:rsidRPr="00BF11F1">
        <w:rPr>
          <w:rFonts w:ascii="標楷體" w:eastAsia="標楷體" w:hAnsi="標楷體" w:cs="Times New Roman" w:hint="eastAsia"/>
          <w:szCs w:val="24"/>
        </w:rPr>
        <w:t>共同性使用物品採購需求調查表。</w:t>
      </w: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佛光大學招標及決標作業規範。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佛光大學底價訂定作業規則。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BE3D53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0217DB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Times New Roman" w:hint="eastAsia"/>
          <w:szCs w:val="24"/>
        </w:rPr>
        <w:t>5.6.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sectPr w:rsidR="000217DB" w:rsidSect="00BE3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D4A" w:rsidRDefault="00A35D4A" w:rsidP="007D38B7">
      <w:r>
        <w:separator/>
      </w:r>
    </w:p>
  </w:endnote>
  <w:endnote w:type="continuationSeparator" w:id="0">
    <w:p w:rsidR="00A35D4A" w:rsidRDefault="00A35D4A" w:rsidP="007D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D4A" w:rsidRDefault="00A35D4A" w:rsidP="007D38B7">
      <w:r>
        <w:separator/>
      </w:r>
    </w:p>
  </w:footnote>
  <w:footnote w:type="continuationSeparator" w:id="0">
    <w:p w:rsidR="00A35D4A" w:rsidRDefault="00A35D4A" w:rsidP="007D3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53"/>
    <w:rsid w:val="000217DB"/>
    <w:rsid w:val="007D38B7"/>
    <w:rsid w:val="00A35D4A"/>
    <w:rsid w:val="00B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D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3D53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D3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38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3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38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D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3D53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D3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38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38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38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2020-05-18T05:50:00Z</dcterms:created>
  <dcterms:modified xsi:type="dcterms:W3CDTF">2020-05-18T05:50:00Z</dcterms:modified>
</cp:coreProperties>
</file>