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95" w:rsidRDefault="00515A95" w:rsidP="00515A9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佛光大學 通識教育委員會 內控項目風險評估彙總表</w:t>
      </w:r>
      <w:bookmarkEnd w:id="0"/>
    </w:p>
    <w:p w:rsidR="00515A95" w:rsidRDefault="00515A95" w:rsidP="00515A95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456"/>
        <w:gridCol w:w="942"/>
        <w:gridCol w:w="3167"/>
        <w:gridCol w:w="2272"/>
        <w:gridCol w:w="753"/>
        <w:gridCol w:w="753"/>
        <w:gridCol w:w="755"/>
      </w:tblGrid>
      <w:tr w:rsidR="00515A95" w:rsidRPr="007E18E1" w:rsidTr="007D0258">
        <w:trPr>
          <w:tblHeader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515A95" w:rsidRPr="007E18E1" w:rsidTr="007D0258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E18E1">
              <w:rPr>
                <w:rFonts w:ascii="標楷體" w:eastAsia="標楷體" w:hAnsi="標楷體" w:hint="eastAsia"/>
                <w:kern w:val="0"/>
                <w:szCs w:val="24"/>
              </w:rPr>
              <w:t>通識教育委員會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003通識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教育委員會議標準作業流程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515A95" w:rsidRPr="007E18E1" w:rsidTr="007D0258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004通識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課程之規劃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及開排課</w:t>
            </w:r>
            <w:proofErr w:type="gramEnd"/>
            <w:r w:rsidRPr="007E18E1">
              <w:rPr>
                <w:rFonts w:ascii="標楷體" w:eastAsia="標楷體" w:hAnsi="標楷體" w:hint="eastAsia"/>
                <w:szCs w:val="24"/>
              </w:rPr>
              <w:t>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學生申訴/學生抱怨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515A95" w:rsidRPr="007E18E1" w:rsidTr="007D0258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通3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szCs w:val="24"/>
              </w:rPr>
              <w:t>005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通識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Cs w:val="24"/>
              </w:rPr>
              <w:t>教育委員會教師聘任作業流程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515A95" w:rsidRPr="007E18E1" w:rsidTr="007D0258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1260-006全國性圍棋賽事標準作業流程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E18E1">
              <w:rPr>
                <w:rFonts w:ascii="標楷體" w:eastAsia="標楷體" w:hAnsi="標楷體" w:hint="eastAsia"/>
                <w:kern w:val="0"/>
                <w:szCs w:val="24"/>
              </w:rPr>
              <w:t>申訴/抱怨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5A95" w:rsidRPr="007E18E1" w:rsidRDefault="00515A95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515A95" w:rsidRPr="00515A95" w:rsidRDefault="00515A95" w:rsidP="00515A95">
      <w:pPr>
        <w:jc w:val="right"/>
        <w:rPr>
          <w:rFonts w:ascii="標楷體" w:eastAsia="標楷體" w:hAnsi="標楷體"/>
          <w:b/>
          <w:szCs w:val="24"/>
        </w:rPr>
      </w:pPr>
    </w:p>
    <w:p w:rsidR="00515A95" w:rsidRPr="00515A95" w:rsidRDefault="00515A95" w:rsidP="00515A95">
      <w:pPr>
        <w:jc w:val="center"/>
        <w:rPr>
          <w:rFonts w:ascii="標楷體" w:eastAsia="標楷體" w:hAnsi="標楷體"/>
          <w:szCs w:val="24"/>
        </w:rPr>
      </w:pPr>
      <w:r w:rsidRPr="00515A95">
        <w:rPr>
          <w:rFonts w:ascii="標楷體" w:eastAsia="標楷體" w:hAnsi="標楷體" w:hint="eastAsia"/>
          <w:szCs w:val="24"/>
        </w:rPr>
        <w:br w:type="page"/>
      </w:r>
    </w:p>
    <w:p w:rsidR="00515A95" w:rsidRDefault="00515A95" w:rsidP="00515A9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佛光大學 通識教育委員會 風險圖像</w:t>
      </w:r>
    </w:p>
    <w:p w:rsidR="00515A95" w:rsidRDefault="00515A95" w:rsidP="00515A95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568"/>
        <w:gridCol w:w="2568"/>
        <w:gridCol w:w="2568"/>
      </w:tblGrid>
      <w:tr w:rsidR="00515A95" w:rsidRPr="007E18E1" w:rsidTr="007D0258">
        <w:trPr>
          <w:trHeight w:val="614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515A95" w:rsidRPr="007E18E1" w:rsidTr="007D0258">
        <w:trPr>
          <w:trHeight w:val="721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515A95" w:rsidRPr="007E18E1" w:rsidTr="007D0258">
        <w:trPr>
          <w:trHeight w:val="47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（通3）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515A95" w:rsidRPr="007E18E1" w:rsidTr="007D0258">
        <w:trPr>
          <w:trHeight w:val="65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（通4）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515A95" w:rsidRPr="007E18E1" w:rsidRDefault="00515A95" w:rsidP="007D0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515A95" w:rsidRPr="007E18E1" w:rsidTr="007D0258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A95" w:rsidRPr="007E18E1" w:rsidRDefault="00515A95" w:rsidP="007D0258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515A95" w:rsidRPr="007E18E1" w:rsidTr="007D0258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A95" w:rsidRPr="007E18E1" w:rsidRDefault="00515A95" w:rsidP="007D0258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A95" w:rsidRPr="007E18E1" w:rsidRDefault="00515A95" w:rsidP="007D0258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7E18E1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515A95" w:rsidRDefault="00515A95" w:rsidP="00515A95">
      <w:pPr>
        <w:rPr>
          <w:rFonts w:ascii="標楷體" w:eastAsia="標楷體" w:hAnsi="標楷體"/>
        </w:rPr>
      </w:pPr>
    </w:p>
    <w:p w:rsidR="00515A95" w:rsidRDefault="00515A95" w:rsidP="00515A95">
      <w:pPr>
        <w:tabs>
          <w:tab w:val="left" w:pos="960"/>
        </w:tabs>
        <w:adjustRightInd w:val="0"/>
        <w:textAlignment w:val="baseline"/>
        <w:rPr>
          <w:rFonts w:ascii="新細明體" w:eastAsia="新細明體" w:hAnsi="新細明體"/>
          <w:b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>通識教育委員會現有內控項目經風險分析後，屬風險等級高者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sz w:val="28"/>
          <w:szCs w:val="28"/>
        </w:rPr>
        <w:t>項，風險等級低者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sz w:val="28"/>
          <w:szCs w:val="28"/>
        </w:rPr>
        <w:t>項。</w:t>
      </w:r>
    </w:p>
    <w:p w:rsidR="003B6984" w:rsidRPr="00515A95" w:rsidRDefault="003B6984"/>
    <w:sectPr w:rsidR="003B6984" w:rsidRPr="00515A95" w:rsidSect="00515A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95"/>
    <w:rsid w:val="003B6984"/>
    <w:rsid w:val="0051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2020-02-19T02:21:00Z</dcterms:created>
  <dcterms:modified xsi:type="dcterms:W3CDTF">2020-02-19T02:21:00Z</dcterms:modified>
</cp:coreProperties>
</file>