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89" w:rsidRPr="001C7A5C" w:rsidRDefault="00BD5A89" w:rsidP="00BD5A8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2544558"/>
      <w:bookmarkStart w:id="1" w:name="_Toc524360317"/>
      <w:r w:rsidRPr="001C7A5C">
        <w:rPr>
          <w:rFonts w:ascii="標楷體" w:eastAsia="標楷體" w:hAnsi="標楷體" w:hint="eastAsia"/>
          <w:b/>
          <w:sz w:val="32"/>
          <w:szCs w:val="32"/>
        </w:rPr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內控項目風險評估彙總表</w:t>
      </w:r>
      <w:bookmarkEnd w:id="0"/>
      <w:bookmarkEnd w:id="1"/>
    </w:p>
    <w:p w:rsidR="00BD5A89" w:rsidRPr="001B0A44" w:rsidRDefault="00BD5A89" w:rsidP="00BD5A89">
      <w:pPr>
        <w:jc w:val="right"/>
        <w:rPr>
          <w:rFonts w:ascii="標楷體" w:eastAsia="標楷體" w:hAnsi="標楷體"/>
          <w:szCs w:val="24"/>
        </w:rPr>
      </w:pPr>
      <w:bookmarkStart w:id="2" w:name="_GoBack"/>
      <w:bookmarkEnd w:id="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38"/>
        <w:gridCol w:w="467"/>
        <w:gridCol w:w="1094"/>
        <w:gridCol w:w="3423"/>
        <w:gridCol w:w="1987"/>
        <w:gridCol w:w="715"/>
        <w:gridCol w:w="715"/>
        <w:gridCol w:w="715"/>
      </w:tblGrid>
      <w:tr w:rsidR="00BD5A89" w:rsidRPr="007B35B2" w:rsidTr="00C37FA4">
        <w:trPr>
          <w:jc w:val="center"/>
        </w:trPr>
        <w:tc>
          <w:tcPr>
            <w:tcW w:w="374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1110-001學生註冊作業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197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1110-002學生學籍管理作業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D5A89" w:rsidRPr="007B35B2" w:rsidTr="00C37FA4">
        <w:trPr>
          <w:trHeight w:val="145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教3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1110-003課程規劃作業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D5A89" w:rsidRPr="007B35B2" w:rsidTr="00C37FA4">
        <w:trPr>
          <w:trHeight w:val="83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教4-1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1110-004-1選課作業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A.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開排課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及初選作業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D5A89" w:rsidRPr="007B35B2" w:rsidTr="00C37FA4">
        <w:trPr>
          <w:trHeight w:val="290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教4-2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1110-004-2選課作業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B.加退選及補選作業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D5A89" w:rsidRPr="007B35B2" w:rsidTr="00C37FA4">
        <w:trPr>
          <w:trHeight w:val="356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教4-3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1110-004-3選課作業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C.棄選作業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280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教5-1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1110-005-1學生成績作業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A.成績登錄繳交作業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D5A89" w:rsidRPr="007B35B2" w:rsidTr="00C37FA4">
        <w:trPr>
          <w:trHeight w:val="360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1110-005-2學生成績作業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B.成績更正與保存作業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D5A89" w:rsidRPr="007B35B2" w:rsidTr="00C37FA4">
        <w:trPr>
          <w:trHeight w:val="14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1110-006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扣考作業</w:t>
            </w:r>
            <w:proofErr w:type="gramEnd"/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6900A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教師評鑑作業" w:history="1">
              <w:r w:rsidRPr="006900A9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1110-007教師評鑑作業</w:t>
              </w:r>
            </w:hyperlink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（新）</w:t>
            </w:r>
          </w:p>
        </w:tc>
        <w:tc>
          <w:tcPr>
            <w:tcW w:w="1008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6900A9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6900A9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6900A9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55" w:type="pct"/>
            <w:vMerge w:val="restart"/>
            <w:vAlign w:val="center"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6900A9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737" w:type="pct"/>
            <w:vMerge w:val="restart"/>
            <w:vAlign w:val="center"/>
          </w:tcPr>
          <w:p w:rsidR="00BD5A89" w:rsidRPr="006900A9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教師評鑑作業（舊）" w:history="1">
              <w:r w:rsidRPr="006900A9">
                <w:rPr>
                  <w:rFonts w:ascii="標楷體" w:eastAsia="標楷體" w:hAnsi="標楷體"/>
                  <w:color w:val="000000" w:themeColor="text1"/>
                  <w:szCs w:val="24"/>
                </w:rPr>
                <w:t>1110-007-1教師評鑑作業</w:t>
              </w:r>
              <w:r w:rsidRPr="006900A9">
                <w:rPr>
                  <w:rFonts w:ascii="標楷體" w:eastAsia="標楷體" w:hAnsi="標楷體" w:hint="eastAsia"/>
                  <w:color w:val="000000" w:themeColor="text1"/>
                  <w:szCs w:val="24"/>
                </w:rPr>
                <w:t>（舊）</w:t>
              </w:r>
            </w:hyperlink>
          </w:p>
        </w:tc>
        <w:tc>
          <w:tcPr>
            <w:tcW w:w="1008" w:type="pct"/>
            <w:vAlign w:val="center"/>
          </w:tcPr>
          <w:p w:rsidR="00BD5A89" w:rsidRPr="006900A9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BD5A89" w:rsidRPr="006900A9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00A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教8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1110-008教學優良教師遴選與獎勵作業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1110-009-1教學評量作業-期中評量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教9-2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1110-009-2教學評量作業-期末評量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BD5A89" w:rsidRPr="007B35B2" w:rsidTr="00C37FA4">
        <w:trPr>
          <w:trHeight w:val="237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7B35B2">
              <w:rPr>
                <w:rFonts w:ascii="標楷體" w:eastAsia="標楷體" w:hAnsi="標楷體" w:hint="eastAsia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D5A89" w:rsidRPr="007B35B2" w:rsidTr="00C37FA4">
        <w:trPr>
          <w:trHeight w:val="407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1110-010-2研究生獎助學金作業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B.研究生助學金作業-行政助理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151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教10-3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1110-010-3研究生獎助學金作業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C.研究生助學金作業-教學助理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  <w:tr w:rsidR="00BD5A89" w:rsidRPr="007B35B2" w:rsidTr="00C37FA4">
        <w:trPr>
          <w:trHeight w:val="37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教11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1110-011補助數位化教材作業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1110-012升學及就業輔導作業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教13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1110-013辦理應屆畢業生流向調查作業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教14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1110-014教師社群作業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教15-1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1110-015-1學習預警輔導作業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A.前學期1/2學分不及格學生與延畢生的預警輔導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69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教15-2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1110-015-2</w:t>
            </w:r>
            <w:r w:rsidRPr="007B35B2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7B35B2">
              <w:rPr>
                <w:rFonts w:ascii="標楷體" w:eastAsia="標楷體" w:hAnsi="標楷體" w:hint="eastAsia"/>
                <w:szCs w:val="24"/>
              </w:rPr>
              <w:t>習預警輔導作業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cs="Times New Roman" w:hint="eastAsia"/>
                <w:szCs w:val="24"/>
              </w:rPr>
              <w:t>B.本學期期中考1/2學分不及格學生的預警輔導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教16-1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1110-016-1學生學習成效評量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A.中大銜接課程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教16-2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1110-016-2學生學習成效評量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B.新生學習經驗與期待之調查與分析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55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737" w:type="pct"/>
            <w:vMerge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教16-3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1110-016-3學生學習成效評量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C.學習狀況追蹤調查與分析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3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教16-4</w:t>
            </w:r>
          </w:p>
        </w:tc>
        <w:tc>
          <w:tcPr>
            <w:tcW w:w="1737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D.大四生學習回顧調查與分析</w:t>
            </w:r>
          </w:p>
        </w:tc>
        <w:tc>
          <w:tcPr>
            <w:tcW w:w="1008" w:type="pct"/>
            <w:tcBorders>
              <w:top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教16-5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1110-016-5學生學習成效評量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E.總結性評量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教16-6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1110-016-6學生學習成效評量</w:t>
            </w:r>
            <w:proofErr w:type="gramStart"/>
            <w:r w:rsidRPr="007B35B2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7B35B2">
              <w:rPr>
                <w:rFonts w:ascii="標楷體" w:eastAsia="標楷體" w:hAnsi="標楷體" w:hint="eastAsia"/>
                <w:szCs w:val="24"/>
              </w:rPr>
              <w:t>F.畢業生流向調查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教17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1110-017優良教學助理遴選與獎勵作業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 w:val="restar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555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教18</w:t>
            </w:r>
          </w:p>
        </w:tc>
        <w:tc>
          <w:tcPr>
            <w:tcW w:w="1737" w:type="pct"/>
            <w:vMerge w:val="restar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1110-018弱勢學生學習輔導機制作業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7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720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1110-019轉系申請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555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737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1110-020停開課作業</w:t>
            </w:r>
          </w:p>
        </w:tc>
        <w:tc>
          <w:tcPr>
            <w:tcW w:w="1008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申訴／抱怨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  <w:hideMark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737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1110-021教師授課鐘點數計算</w:t>
            </w:r>
          </w:p>
        </w:tc>
        <w:tc>
          <w:tcPr>
            <w:tcW w:w="1008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法規／上級機關處分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tcBorders>
              <w:bottom w:val="single" w:sz="6" w:space="0" w:color="auto"/>
            </w:tcBorders>
            <w:vAlign w:val="center"/>
            <w:hideMark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教22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1110-022研究生畢業離校作業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教23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1110-023逾期未註冊退學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教24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  <w:lang w:val="zh-TW"/>
              </w:rPr>
              <w:t>1110-024學士班畢業離校作業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  <w:tr w:rsidR="00BD5A89" w:rsidRPr="007B35B2" w:rsidTr="00C37FA4">
        <w:trPr>
          <w:trHeight w:val="32"/>
          <w:jc w:val="center"/>
        </w:trPr>
        <w:tc>
          <w:tcPr>
            <w:tcW w:w="374" w:type="pct"/>
            <w:vMerge/>
            <w:vAlign w:val="center"/>
          </w:tcPr>
          <w:p w:rsidR="00BD5A89" w:rsidRPr="007B35B2" w:rsidRDefault="00BD5A89" w:rsidP="00C37FA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B35B2"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55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教25</w:t>
            </w:r>
          </w:p>
        </w:tc>
        <w:tc>
          <w:tcPr>
            <w:tcW w:w="173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1110-025學分抵免作業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申訴／抱怨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D5A89" w:rsidRPr="007B35B2" w:rsidRDefault="00BD5A89" w:rsidP="00C37FA4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B35B2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</w:tr>
    </w:tbl>
    <w:p w:rsidR="00BD5A89" w:rsidRPr="001B0A44" w:rsidRDefault="00BD5A89" w:rsidP="00BD5A89">
      <w:pPr>
        <w:jc w:val="right"/>
        <w:rPr>
          <w:rFonts w:ascii="標楷體" w:eastAsia="標楷體" w:hAnsi="標楷體"/>
        </w:rPr>
      </w:pPr>
    </w:p>
    <w:p w:rsidR="00BD5A89" w:rsidRPr="001B0A44" w:rsidRDefault="00BD5A89" w:rsidP="00BD5A89">
      <w:pPr>
        <w:jc w:val="both"/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BD5A89" w:rsidRPr="001C7A5C" w:rsidRDefault="00BD5A89" w:rsidP="00BD5A8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3" w:name="_Toc522544559"/>
      <w:bookmarkStart w:id="4" w:name="_Toc524360318"/>
      <w:r w:rsidRPr="001C7A5C">
        <w:rPr>
          <w:rFonts w:ascii="標楷體" w:eastAsia="標楷體" w:hAnsi="標楷體" w:hint="eastAsia"/>
          <w:b/>
          <w:sz w:val="32"/>
          <w:szCs w:val="32"/>
        </w:rPr>
        <w:lastRenderedPageBreak/>
        <w:t>佛光大學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1C7A5C">
        <w:rPr>
          <w:rFonts w:ascii="標楷體" w:eastAsia="標楷體" w:hAnsi="標楷體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 w:hint="eastAsia"/>
          <w:b/>
          <w:sz w:val="32"/>
          <w:szCs w:val="32"/>
        </w:rPr>
        <w:t>風險圖像</w:t>
      </w:r>
      <w:bookmarkEnd w:id="3"/>
      <w:bookmarkEnd w:id="4"/>
    </w:p>
    <w:p w:rsidR="00BD5A89" w:rsidRPr="001B0A44" w:rsidRDefault="00BD5A89" w:rsidP="00BD5A89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625"/>
        <w:gridCol w:w="2625"/>
        <w:gridCol w:w="2741"/>
      </w:tblGrid>
      <w:tr w:rsidR="00BD5A89" w:rsidRPr="001B0A44" w:rsidTr="00C37FA4">
        <w:trPr>
          <w:trHeight w:val="614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風險值（風險分布）</w:t>
            </w:r>
          </w:p>
        </w:tc>
      </w:tr>
      <w:tr w:rsidR="00BD5A89" w:rsidRPr="001B0A44" w:rsidTr="00C37FA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非常嚴重（3）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（教2、教3、教7、</w:t>
            </w:r>
            <w:r w:rsidRPr="006900A9">
              <w:rPr>
                <w:rFonts w:ascii="標楷體" w:eastAsia="標楷體" w:hAnsi="標楷體" w:hint="eastAsia"/>
                <w:szCs w:val="24"/>
              </w:rPr>
              <w:t>教7-1</w:t>
            </w:r>
            <w:r w:rsidRPr="001B0A44">
              <w:rPr>
                <w:rFonts w:ascii="標楷體" w:eastAsia="標楷體" w:hAnsi="標楷體" w:hint="eastAsia"/>
                <w:szCs w:val="24"/>
              </w:rPr>
              <w:t>、教10-3）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（教16-6）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9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BD5A89" w:rsidRPr="001B0A44" w:rsidTr="00C37FA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嚴重（2）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（教1、教5-2、教6、教12、教16-1、教16-2、教16-4、教16-5、教19）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（教4-1、教4-2、教5-1、教13、教15-1、教15-2、教16-3、教18、教20、教21、教22、教23、教24、教25）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BD5A89" w:rsidRPr="001B0A44" w:rsidTr="00C37FA4"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輕微（1）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（教4-3、教8、教9-1、教9-2、教10-1、教10-2、教11、教14、教17）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（   ）</w:t>
            </w:r>
          </w:p>
        </w:tc>
      </w:tr>
      <w:tr w:rsidR="00BD5A89" w:rsidRPr="001B0A44" w:rsidTr="00C37FA4">
        <w:trPr>
          <w:trHeight w:val="599"/>
        </w:trPr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幾乎不可能（1）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可能（2）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幾乎確定（3）</w:t>
            </w:r>
          </w:p>
        </w:tc>
      </w:tr>
      <w:tr w:rsidR="00BD5A89" w:rsidRPr="001B0A44" w:rsidTr="00C37FA4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9" w:rsidRPr="001B0A44" w:rsidRDefault="00BD5A89" w:rsidP="00C37F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BD5A89" w:rsidRPr="001B0A44" w:rsidRDefault="00BD5A89" w:rsidP="00BD5A89">
      <w:pPr>
        <w:jc w:val="right"/>
        <w:rPr>
          <w:rFonts w:ascii="標楷體" w:eastAsia="標楷體" w:hAnsi="標楷體"/>
          <w:sz w:val="16"/>
          <w:szCs w:val="16"/>
        </w:rPr>
      </w:pPr>
    </w:p>
    <w:p w:rsidR="00BD5A89" w:rsidRPr="001B0A44" w:rsidRDefault="00BD5A89" w:rsidP="00BD5A89">
      <w:pPr>
        <w:rPr>
          <w:rFonts w:ascii="標楷體" w:eastAsia="標楷體" w:hAnsi="標楷體"/>
        </w:rPr>
      </w:pPr>
    </w:p>
    <w:p w:rsidR="00EC092C" w:rsidRDefault="00BD5A89" w:rsidP="00BD5A89">
      <w:r w:rsidRPr="001B0A44">
        <w:rPr>
          <w:rFonts w:ascii="標楷體" w:eastAsia="標楷體" w:hAnsi="標楷體" w:hint="eastAsia"/>
          <w:sz w:val="28"/>
          <w:szCs w:val="28"/>
        </w:rPr>
        <w:t>教務處現有內控項目經風險分析後，屬風險等級高者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項，風險等級中者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900A9">
        <w:rPr>
          <w:rFonts w:ascii="標楷體" w:eastAsia="標楷體" w:hAnsi="標楷體" w:hint="eastAsia"/>
          <w:sz w:val="28"/>
          <w:szCs w:val="28"/>
          <w:u w:val="single"/>
        </w:rPr>
        <w:t xml:space="preserve">19 </w:t>
      </w:r>
      <w:r w:rsidRPr="001B0A44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 xml:space="preserve"> 18 </w:t>
      </w:r>
      <w:r w:rsidRPr="001B0A44">
        <w:rPr>
          <w:rFonts w:ascii="標楷體" w:eastAsia="標楷體" w:hAnsi="標楷體" w:hint="eastAsia"/>
          <w:sz w:val="28"/>
          <w:szCs w:val="28"/>
        </w:rPr>
        <w:t>項。</w:t>
      </w:r>
    </w:p>
    <w:sectPr w:rsidR="00EC092C" w:rsidSect="00BD5A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9"/>
    <w:rsid w:val="00BD5A89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2019-03-20T03:09:00Z</dcterms:created>
  <dcterms:modified xsi:type="dcterms:W3CDTF">2019-03-20T03:10:00Z</dcterms:modified>
</cp:coreProperties>
</file>