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372B" w:rsidRPr="008D523F" w:rsidRDefault="009B372B" w:rsidP="009B372B">
      <w:pPr>
        <w:widowControl/>
        <w:jc w:val="center"/>
        <w:rPr>
          <w:rFonts w:ascii="標楷體" w:eastAsia="標楷體" w:hAnsi="標楷體"/>
          <w:b/>
          <w:sz w:val="28"/>
          <w:szCs w:val="28"/>
        </w:rPr>
      </w:pPr>
      <w:r w:rsidRPr="00AC2530">
        <w:rPr>
          <w:rFonts w:ascii="標楷體" w:eastAsia="標楷體" w:hAnsi="標楷體" w:hint="eastAsia"/>
          <w:sz w:val="36"/>
          <w:szCs w:val="36"/>
        </w:rPr>
        <w:t>佛光大學內部控制文件制訂</w:t>
      </w:r>
      <w:r w:rsidRPr="00AC2530">
        <w:rPr>
          <w:rFonts w:ascii="標楷體" w:eastAsia="標楷體" w:hAnsi="標楷體"/>
          <w:sz w:val="36"/>
          <w:szCs w:val="36"/>
        </w:rPr>
        <w:t>/</w:t>
      </w:r>
      <w:r w:rsidRPr="00AC2530">
        <w:rPr>
          <w:rFonts w:ascii="標楷體" w:eastAsia="標楷體" w:hAnsi="標楷體" w:hint="eastAsia"/>
          <w:sz w:val="36"/>
          <w:szCs w:val="36"/>
        </w:rPr>
        <w:t>修訂說明表</w:t>
      </w:r>
    </w:p>
    <w:tbl>
      <w:tblPr>
        <w:tblW w:w="5000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0A0" w:firstRow="1" w:lastRow="0" w:firstColumn="1" w:lastColumn="0" w:noHBand="0" w:noVBand="0"/>
      </w:tblPr>
      <w:tblGrid>
        <w:gridCol w:w="1386"/>
        <w:gridCol w:w="4959"/>
        <w:gridCol w:w="1267"/>
        <w:gridCol w:w="1121"/>
        <w:gridCol w:w="1121"/>
      </w:tblGrid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文件編號與名稱</w:t>
            </w:r>
          </w:p>
        </w:tc>
        <w:tc>
          <w:tcPr>
            <w:tcW w:w="2516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1180-</w:t>
            </w:r>
            <w:r>
              <w:rPr>
                <w:rFonts w:ascii="標楷體" w:eastAsia="標楷體" w:hAnsi="標楷體"/>
                <w:b/>
                <w:sz w:val="28"/>
                <w:szCs w:val="28"/>
              </w:rPr>
              <w:t>0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16-1</w:t>
            </w:r>
            <w:bookmarkStart w:id="0" w:name="參考服務A參考咨詢服務"/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參考服務-A.參考</w:t>
            </w:r>
            <w:r w:rsidRPr="00AC2530">
              <w:rPr>
                <w:rFonts w:ascii="標楷體" w:eastAsia="標楷體" w:hAnsi="標楷體" w:hint="eastAsia"/>
                <w:b/>
                <w:sz w:val="28"/>
                <w:szCs w:val="28"/>
              </w:rPr>
              <w:t>諮詢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服務</w:t>
            </w:r>
            <w:bookmarkEnd w:id="0"/>
          </w:p>
        </w:tc>
        <w:tc>
          <w:tcPr>
            <w:tcW w:w="643" w:type="pct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單位</w:t>
            </w:r>
          </w:p>
        </w:tc>
        <w:tc>
          <w:tcPr>
            <w:tcW w:w="1138" w:type="pct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圖書暨資訊處</w:t>
            </w: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版次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文件制訂</w:t>
            </w:r>
            <w:r w:rsidRPr="008D52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修訂內容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制</w:t>
            </w:r>
            <w:r w:rsidRPr="008D523F">
              <w:rPr>
                <w:rFonts w:ascii="標楷體" w:eastAsia="標楷體" w:hAnsi="標楷體"/>
                <w:b/>
                <w:sz w:val="28"/>
                <w:szCs w:val="28"/>
              </w:rPr>
              <w:t>/</w:t>
            </w: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修訂日期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修訂人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8D523F">
              <w:rPr>
                <w:rFonts w:ascii="標楷體" w:eastAsia="標楷體" w:hAnsi="標楷體" w:hint="eastAsia"/>
                <w:b/>
                <w:sz w:val="28"/>
                <w:szCs w:val="28"/>
              </w:rPr>
              <w:t>秘書室確認欄</w:t>
            </w: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/>
              </w:rPr>
              <w:t>新訂</w:t>
            </w: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33CC"/>
              </w:rPr>
            </w:pPr>
            <w:r w:rsidRPr="008D523F">
              <w:rPr>
                <w:rFonts w:ascii="標楷體" w:eastAsia="標楷體" w:hAnsi="標楷體" w:hint="eastAsia"/>
              </w:rPr>
              <w:t>100.3月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吳靜惠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1.修</w:t>
            </w:r>
            <w:r w:rsidR="003F58DA">
              <w:rPr>
                <w:rFonts w:ascii="標楷體" w:eastAsia="標楷體" w:hAnsi="標楷體" w:hint="eastAsia"/>
              </w:rPr>
              <w:t>訂</w:t>
            </w:r>
            <w:r w:rsidRPr="008D523F">
              <w:rPr>
                <w:rFonts w:ascii="標楷體" w:eastAsia="標楷體" w:hAnsi="標楷體" w:hint="eastAsia"/>
              </w:rPr>
              <w:t>原因：作業方式變更。</w:t>
            </w:r>
          </w:p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2.修正處：作業程序</w:t>
            </w:r>
            <w:r w:rsidR="003F58D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8D523F">
              <w:rPr>
                <w:rFonts w:ascii="標楷體" w:eastAsia="標楷體" w:hAnsi="標楷體" w:hint="eastAsia"/>
              </w:rPr>
              <w:t>2.7.、2.8.。</w:t>
            </w: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FF0000"/>
              </w:rPr>
            </w:pPr>
            <w:r w:rsidRPr="008D523F">
              <w:rPr>
                <w:rFonts w:ascii="標楷體" w:eastAsia="標楷體" w:hAnsi="標楷體"/>
              </w:rPr>
              <w:t>10</w:t>
            </w:r>
            <w:r w:rsidRPr="008D523F">
              <w:rPr>
                <w:rFonts w:ascii="標楷體" w:eastAsia="標楷體" w:hAnsi="標楷體" w:hint="eastAsia"/>
              </w:rPr>
              <w:t>2</w:t>
            </w:r>
            <w:r w:rsidRPr="008D523F">
              <w:rPr>
                <w:rFonts w:ascii="標楷體" w:eastAsia="標楷體" w:hAnsi="標楷體"/>
              </w:rPr>
              <w:t>.</w:t>
            </w:r>
            <w:r w:rsidRPr="008D523F">
              <w:rPr>
                <w:rFonts w:ascii="標楷體" w:eastAsia="標楷體" w:hAnsi="標楷體" w:hint="eastAsia"/>
              </w:rPr>
              <w:t>3月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8D523F">
              <w:rPr>
                <w:rFonts w:ascii="標楷體" w:eastAsia="標楷體" w:hAnsi="標楷體" w:hint="eastAsia"/>
              </w:rPr>
              <w:t>江詩泰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/>
                <w:color w:val="000000" w:themeColor="text1"/>
              </w:rPr>
              <w:t>3</w:t>
            </w: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Pr="00431B40" w:rsidRDefault="009B372B" w:rsidP="00F36F6E">
            <w:pPr>
              <w:spacing w:line="0" w:lineRule="atLeast"/>
              <w:ind w:left="240" w:hangingChars="100" w:hanging="240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1.修訂原因：配合新版內控格式</w:t>
            </w:r>
            <w:r w:rsidR="003F58DA">
              <w:rPr>
                <w:rFonts w:ascii="標楷體" w:eastAsia="標楷體" w:hAnsi="標楷體" w:hint="eastAsia"/>
                <w:color w:val="000000" w:themeColor="text1"/>
              </w:rPr>
              <w:t>修改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及名稱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9B372B" w:rsidRDefault="009B372B" w:rsidP="00F36F6E">
            <w:pPr>
              <w:spacing w:line="0" w:lineRule="atLeast"/>
              <w:ind w:left="163" w:hangingChars="68" w:hanging="163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2.修正處：</w:t>
            </w:r>
          </w:p>
          <w:p w:rsidR="009B372B" w:rsidRPr="00431B40" w:rsidRDefault="009B37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（1）</w:t>
            </w:r>
            <w:r w:rsidRPr="00431B40">
              <w:rPr>
                <w:rFonts w:ascii="標楷體" w:eastAsia="標楷體" w:hAnsi="標楷體" w:hint="eastAsia"/>
                <w:color w:val="000000" w:themeColor="text1"/>
              </w:rPr>
              <w:t>流程圖。</w:t>
            </w:r>
          </w:p>
          <w:p w:rsidR="009B372B" w:rsidRPr="00431B40" w:rsidRDefault="009B372B" w:rsidP="00F36F6E">
            <w:pPr>
              <w:spacing w:line="0" w:lineRule="atLeast"/>
              <w:ind w:leftChars="100" w:left="840" w:hangingChars="250" w:hanging="600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（2）文件名稱修改錯字。</w:t>
            </w: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105.10月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431B40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431B40">
              <w:rPr>
                <w:rFonts w:ascii="標楷體" w:eastAsia="標楷體" w:hAnsi="標楷體" w:hint="eastAsia"/>
                <w:color w:val="000000" w:themeColor="text1"/>
              </w:rPr>
              <w:t>陳麗卿</w:t>
            </w: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9B372B" w:rsidRPr="008D523F" w:rsidTr="00F36F6E">
        <w:trPr>
          <w:jc w:val="center"/>
        </w:trPr>
        <w:tc>
          <w:tcPr>
            <w:tcW w:w="703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516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  <w:p w:rsidR="009B372B" w:rsidRPr="008D523F" w:rsidRDefault="009B372B" w:rsidP="00F36F6E">
            <w:pPr>
              <w:spacing w:line="0" w:lineRule="atLeast"/>
              <w:rPr>
                <w:rFonts w:ascii="標楷體" w:eastAsia="標楷體" w:hAnsi="標楷體"/>
              </w:rPr>
            </w:pPr>
          </w:p>
        </w:tc>
        <w:tc>
          <w:tcPr>
            <w:tcW w:w="643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69" w:type="pct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</w:p>
        </w:tc>
      </w:tr>
    </w:tbl>
    <w:p w:rsidR="009B372B" w:rsidRPr="008D523F" w:rsidRDefault="009B372B" w:rsidP="009B372B">
      <w:pPr>
        <w:jc w:val="right"/>
        <w:rPr>
          <w:rFonts w:ascii="標楷體" w:eastAsia="標楷體" w:hAnsi="標楷體"/>
        </w:rPr>
      </w:pPr>
    </w:p>
    <w:p w:rsidR="009B372B" w:rsidRDefault="001C0611" w:rsidP="009B372B">
      <w:pPr>
        <w:widowControl/>
        <w:rPr>
          <w:rFonts w:ascii="標楷體" w:eastAsia="標楷體" w:hAnsi="標楷體"/>
        </w:rPr>
      </w:pPr>
      <w:r>
        <w:rPr>
          <w:rFonts w:ascii="新細明體" w:eastAsia="新細明體" w:hAnsi="新細明體" w:cs="新細明體"/>
          <w:noProof/>
          <w:kern w:val="0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4287180</wp:posOffset>
                </wp:positionH>
                <wp:positionV relativeFrom="paragraph">
                  <wp:posOffset>2977631</wp:posOffset>
                </wp:positionV>
                <wp:extent cx="2057400" cy="571500"/>
                <wp:effectExtent l="0" t="0" r="0" b="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571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C0611" w:rsidRDefault="001C0611" w:rsidP="001C0611">
                            <w:pPr>
                              <w:rPr>
                                <w:rFonts w:ascii="標楷體" w:eastAsia="標楷體" w:hAnsi="標楷體"/>
                                <w:sz w:val="16"/>
                                <w:szCs w:val="16"/>
                              </w:rPr>
                            </w:pPr>
                            <w:bookmarkStart w:id="1" w:name="_GoBack"/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表單修訂日期：105.09.14</w:t>
                            </w:r>
                          </w:p>
                          <w:p w:rsidR="001C0611" w:rsidRDefault="001C0611" w:rsidP="001C0611">
                            <w:pP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16"/>
                                <w:szCs w:val="16"/>
                              </w:rPr>
                              <w:t>保存期限：至依附的文件作廢為止</w:t>
                            </w:r>
                            <w:bookmarkEnd w:id="1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margin-left:337.55pt;margin-top:234.45pt;width:162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3BKygIAAL0FAAAOAAAAZHJzL2Uyb0RvYy54bWysVF1u1DAQfkfiDpbf0/yQbDZRs1W72SCk&#10;8iMVDuBNnI1FYgfb22xBPCNxgPLMATgAB2rPwdjZ3W5bISEgD5HtGX8z38znOT7ZdC26pFIxwTPs&#10;H3kYUV6KivFVht+9LZwpRkoTXpFWcJrhK6rwyezpk+OhT2kgGtFWVCIA4Sod+gw3Wvep66qyoR1R&#10;R6KnHIy1kB3RsJUrt5JkAPSudQPPm7iDkFUvRUmVgtN8NOKZxa9rWurXda2oRm2GITdt/9L+l+bv&#10;zo5JupKkb1i5TYP8RRYdYRyC7qFyoglaS/YIqmOlFErU+qgUnSvqmpXUcgA2vveAzUVDemq5QHFU&#10;vy+T+n+w5avLNxKxKsMxRpx00KLb6y83P77dXv+8+f4VxaZCQ69ScLzowVVvzsQGOm3Zqv5clO8V&#10;4mLeEL6ip1KKoaGkggx9c9M9uDriKAOyHF6KCkKRtRYWaFPLzpQPCoIAHTp1te8O3WhUwmHgRXHo&#10;gakEWxT7EaxNCJLubvdS6edUdMgsMiyh+xadXJ4rPbruXEwwLgrWtnBO0pbfOwDM8QRiw1VjM1nY&#10;hn5KvGQxXUxDJwwmCyf08tw5LeahMyn8OMqf5fN57n82cf0wbVhVUW7C7MTlh3/WvK3MR1ns5aVE&#10;yyoDZ1JScrWctxJdEhB3Yb9tQQ7c3Ptp2HoBlweU/CD0zoLEKSbT2AmLMHKS2Js6np+cJRMvTMK8&#10;uE/pnHH675TQkOEkCqJRTL/l5tnvMTeSdkzD+GhZl+Hp3omkRoILXtnWasLacX1QCpP+XSmg3btG&#10;W8EajY5q1ZvlBlCMipeiugLpSgHKAhHCzINFI+RHjAaYHxlWH9ZEUozaFxzkn/hhaAaO3YRRHMBG&#10;HlqWhxbCS4DKsMZoXM71OKTWvWSrBiKND46LU3gyNbNqvstq+9BgRlhS23lmhtDh3nrdTd3ZLwAA&#10;AP//AwBQSwMEFAAGAAgAAAAhAEN5MMPeAAAACwEAAA8AAABkcnMvZG93bnJldi54bWxMj01PwzAM&#10;hu9I/IfISNxYMrSWpas7IRBXEOND2i1rsraicaomW8u/x5zg6NePXj8ut7PvxdmNsQuEsFwoEI7q&#10;YDtqEN7fnm7WIGIyZE0fyCF8uwjb6vKiNIUNE7268y41gksoFgahTWkopIx167yJizA44t0xjN4k&#10;HsdG2tFMXO57eatULr3piC+0ZnAPrau/dieP8PF83H+u1Evz6LNhCrOS5LVEvL6a7zcgkpvTHwy/&#10;+qwOFTsdwolsFD1CfpctGUVY5WsNggmtNScHhCzjRFal/P9D9QMAAP//AwBQSwECLQAUAAYACAAA&#10;ACEAtoM4kv4AAADhAQAAEwAAAAAAAAAAAAAAAAAAAAAAW0NvbnRlbnRfVHlwZXNdLnhtbFBLAQIt&#10;ABQABgAIAAAAIQA4/SH/1gAAAJQBAAALAAAAAAAAAAAAAAAAAC8BAABfcmVscy8ucmVsc1BLAQIt&#10;ABQABgAIAAAAIQBzS3BKygIAAL0FAAAOAAAAAAAAAAAAAAAAAC4CAABkcnMvZTJvRG9jLnhtbFBL&#10;AQItABQABgAIAAAAIQBDeTDD3gAAAAsBAAAPAAAAAAAAAAAAAAAAACQFAABkcnMvZG93bnJldi54&#10;bWxQSwUGAAAAAAQABADzAAAALwYAAAAA&#10;" filled="f" stroked="f">
                <v:textbox>
                  <w:txbxContent>
                    <w:p w:rsidR="001C0611" w:rsidRDefault="001C0611" w:rsidP="001C0611">
                      <w:pPr>
                        <w:rPr>
                          <w:rFonts w:ascii="標楷體" w:eastAsia="標楷體" w:hAnsi="標楷體"/>
                          <w:sz w:val="16"/>
                          <w:szCs w:val="16"/>
                        </w:rPr>
                      </w:pPr>
                      <w:bookmarkStart w:id="2" w:name="_GoBack"/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表單修訂日期：105.09.14</w:t>
                      </w:r>
                    </w:p>
                    <w:p w:rsidR="001C0611" w:rsidRDefault="001C0611" w:rsidP="001C0611">
                      <w:pP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16"/>
                          <w:szCs w:val="16"/>
                        </w:rPr>
                        <w:t>保存期限：至依附的文件作廢為止</w:t>
                      </w:r>
                      <w:bookmarkEnd w:id="2"/>
                    </w:p>
                  </w:txbxContent>
                </v:textbox>
              </v:shape>
            </w:pict>
          </mc:Fallback>
        </mc:AlternateContent>
      </w:r>
      <w:r w:rsidR="009B372B"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9B372B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lastRenderedPageBreak/>
              <w:t>佛光大學內部控制文件</w:t>
            </w:r>
          </w:p>
        </w:tc>
      </w:tr>
      <w:tr w:rsidR="009B372B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372B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372B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9B372B" w:rsidRPr="008D523F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9B372B" w:rsidRPr="006C0DA8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第1頁/</w:t>
            </w:r>
          </w:p>
          <w:p w:rsidR="009B372B" w:rsidRPr="00174DDC" w:rsidRDefault="009B372B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372B" w:rsidRDefault="009B372B" w:rsidP="009B372B">
      <w:pPr>
        <w:autoSpaceDE w:val="0"/>
        <w:autoSpaceDN w:val="0"/>
        <w:jc w:val="right"/>
        <w:rPr>
          <w:rFonts w:ascii="標楷體" w:eastAsia="標楷體" w:hAnsi="標楷體"/>
          <w:b/>
          <w:bCs/>
        </w:rPr>
      </w:pPr>
    </w:p>
    <w:p w:rsidR="009B372B" w:rsidRPr="002141A3" w:rsidRDefault="009B372B" w:rsidP="009B37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1.</w:t>
      </w:r>
      <w:r w:rsidRPr="002141A3">
        <w:rPr>
          <w:rFonts w:ascii="標楷體" w:eastAsia="標楷體" w:hAnsi="標楷體" w:hint="eastAsia"/>
          <w:b/>
          <w:bCs/>
        </w:rPr>
        <w:t>流程圖：</w:t>
      </w:r>
    </w:p>
    <w:p w:rsidR="003F58DA" w:rsidRPr="003F58DA" w:rsidRDefault="003F58DA" w:rsidP="003F58D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>
        <w:object w:dxaOrig="10856" w:dyaOrig="156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1.7pt;height:569.9pt" o:ole="">
            <v:imagedata r:id="rId8" o:title=""/>
          </v:shape>
          <o:OLEObject Type="Embed" ProgID="Visio.Drawing.11" ShapeID="_x0000_i1025" DrawAspect="Content" ObjectID="_1625562270" r:id="rId9"/>
        </w:object>
      </w:r>
    </w:p>
    <w:p w:rsidR="009B372B" w:rsidRPr="003F58DA" w:rsidRDefault="009B372B" w:rsidP="003F58DA">
      <w:pPr>
        <w:autoSpaceDE w:val="0"/>
        <w:autoSpaceDN w:val="0"/>
        <w:jc w:val="both"/>
        <w:textAlignment w:val="baseline"/>
        <w:rPr>
          <w:rFonts w:ascii="標楷體" w:eastAsia="標楷體" w:hAnsi="標楷體"/>
          <w:bCs/>
        </w:rPr>
      </w:pPr>
      <w:r w:rsidRPr="003F58DA">
        <w:rPr>
          <w:rFonts w:ascii="標楷體" w:eastAsia="標楷體" w:hAnsi="標楷體"/>
          <w:bCs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9B372B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174DDC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9B372B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9B372B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9B372B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9B372B" w:rsidRPr="008D523F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9B372B" w:rsidRPr="006C0DA8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9B372B" w:rsidRPr="006C0DA8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2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9B372B" w:rsidRPr="00174DDC" w:rsidRDefault="009B372B" w:rsidP="00F321E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9B372B" w:rsidRDefault="009B372B" w:rsidP="009B372B">
      <w:pPr>
        <w:autoSpaceDE w:val="0"/>
        <w:autoSpaceDN w:val="0"/>
        <w:jc w:val="right"/>
        <w:textAlignment w:val="baseline"/>
        <w:rPr>
          <w:rFonts w:ascii="標楷體" w:eastAsia="標楷體" w:hAnsi="標楷體"/>
          <w:b/>
          <w:bCs/>
        </w:rPr>
      </w:pPr>
    </w:p>
    <w:p w:rsidR="009B372B" w:rsidRPr="008D523F" w:rsidRDefault="009B372B" w:rsidP="009B372B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2.</w:t>
      </w:r>
      <w:r w:rsidRPr="008D523F">
        <w:rPr>
          <w:rFonts w:ascii="標楷體" w:eastAsia="標楷體" w:hAnsi="標楷體" w:hint="eastAsia"/>
          <w:b/>
          <w:bCs/>
        </w:rPr>
        <w:t>作業程序：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為針對讀者使用館內資源或搜尋資料文獻上的任何問題，能適時提供指引或解決方法。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接受讀者參考諮詢：多重管道</w:t>
      </w:r>
      <w:r>
        <w:rPr>
          <w:rFonts w:ascii="標楷體" w:eastAsia="標楷體" w:hAnsi="標楷體" w:hint="eastAsia"/>
        </w:rPr>
        <w:t>（</w:t>
      </w:r>
      <w:r w:rsidRPr="008D523F">
        <w:rPr>
          <w:rFonts w:ascii="標楷體" w:eastAsia="標楷體" w:hAnsi="標楷體" w:hint="eastAsia"/>
        </w:rPr>
        <w:t>口頭、電話、書面、E-mail等</w:t>
      </w:r>
      <w:r>
        <w:rPr>
          <w:rFonts w:ascii="標楷體" w:eastAsia="標楷體" w:hAnsi="標楷體" w:hint="eastAsia"/>
        </w:rPr>
        <w:t>）</w:t>
      </w:r>
      <w:r w:rsidRPr="008D523F">
        <w:rPr>
          <w:rFonts w:ascii="標楷體" w:eastAsia="標楷體" w:hAnsi="標楷體" w:hint="eastAsia"/>
        </w:rPr>
        <w:t>受理讀者提出參考諮詢。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確認問題範圍、性質及瞭解讀者需求：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2.3.1.瞭解問題：對於讀者諮詢之問題，通常會實際瞭解</w:t>
      </w:r>
      <w:proofErr w:type="gramStart"/>
      <w:r w:rsidRPr="008D523F">
        <w:rPr>
          <w:rFonts w:ascii="標楷體" w:eastAsia="標楷體" w:hAnsi="標楷體" w:hint="eastAsia"/>
        </w:rPr>
        <w:t>或線上操作</w:t>
      </w:r>
      <w:proofErr w:type="gramEnd"/>
      <w:r w:rsidRPr="008D523F">
        <w:rPr>
          <w:rFonts w:ascii="標楷體" w:eastAsia="標楷體" w:hAnsi="標楷體" w:hint="eastAsia"/>
        </w:rPr>
        <w:t>一遍，以便清楚問題所在。如和系統操作相關時，則可試著和讀者同步操作，</w:t>
      </w:r>
      <w:proofErr w:type="gramStart"/>
      <w:r w:rsidRPr="008D523F">
        <w:rPr>
          <w:rFonts w:ascii="標楷體" w:eastAsia="標楷體" w:hAnsi="標楷體" w:hint="eastAsia"/>
        </w:rPr>
        <w:t>直接線上瞭解</w:t>
      </w:r>
      <w:proofErr w:type="gramEnd"/>
      <w:r w:rsidRPr="008D523F">
        <w:rPr>
          <w:rFonts w:ascii="標楷體" w:eastAsia="標楷體" w:hAnsi="標楷體" w:hint="eastAsia"/>
        </w:rPr>
        <w:t>問題之所在。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2.3.2.瞭解讀者的需求：清楚讀者的需求，才能一針見血就問題進行處理，也才能真正協助讀者解決問題。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2.3.3.瞭解讀者身份及所在區域：電子資源因著作權關係，非本校人員無法由校外遠端連線方式使用本校資源，瞭解讀者身份及所在區域亦為判斷問題的其中一項線索。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2.3.4.區分問題性質：由於資源包含紙本及電子，故在使用上，有時不是資源本身的問題，而是使用途中所遇到的網路問題，皆需一一瞭解，以找出主要癥結所在。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proofErr w:type="gramStart"/>
      <w:r w:rsidRPr="008D523F">
        <w:rPr>
          <w:rFonts w:ascii="標楷體" w:eastAsia="標楷體" w:hAnsi="標楷體" w:hint="eastAsia"/>
        </w:rPr>
        <w:t>婉</w:t>
      </w:r>
      <w:proofErr w:type="gramEnd"/>
      <w:r w:rsidRPr="008D523F">
        <w:rPr>
          <w:rFonts w:ascii="標楷體" w:eastAsia="標楷體" w:hAnsi="標楷體" w:hint="eastAsia"/>
        </w:rPr>
        <w:t>拒限制回答之問題：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2.4.1.法律與醫藥問題：館員得提供或協助讀者查詢法律及醫藥資源，但不作詮釋、評論，並不得推薦法律及醫療專業人員。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2.4.2.古書或美術品：館員不代為鑑定古書、古董及美術品之市場價格及真偽問題。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2.4.3.文件翻譯：館員不代為翻譯書信或文件。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2.4.4.數學、統計、技術問題：館員不代</w:t>
      </w:r>
      <w:proofErr w:type="gramStart"/>
      <w:r w:rsidRPr="008D523F">
        <w:rPr>
          <w:rFonts w:ascii="標楷體" w:eastAsia="標楷體" w:hAnsi="標楷體" w:hint="eastAsia"/>
        </w:rPr>
        <w:t>為解答</w:t>
      </w:r>
      <w:proofErr w:type="gramEnd"/>
      <w:r w:rsidRPr="008D523F">
        <w:rPr>
          <w:rFonts w:ascii="標楷體" w:eastAsia="標楷體" w:hAnsi="標楷體" w:hint="eastAsia"/>
        </w:rPr>
        <w:t>數學、統計、技術工程等問題。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2.4.5.考試、作業、有獎徵答、猜謎：館員</w:t>
      </w:r>
      <w:proofErr w:type="gramStart"/>
      <w:r w:rsidRPr="008D523F">
        <w:rPr>
          <w:rFonts w:ascii="標楷體" w:eastAsia="標楷體" w:hAnsi="標楷體" w:hint="eastAsia"/>
        </w:rPr>
        <w:t>不解答</w:t>
      </w:r>
      <w:proofErr w:type="gramEnd"/>
      <w:r w:rsidRPr="008D523F">
        <w:rPr>
          <w:rFonts w:ascii="標楷體" w:eastAsia="標楷體" w:hAnsi="標楷體" w:hint="eastAsia"/>
        </w:rPr>
        <w:t>讀者考試、學生作業、有獎徵答及猜謎等問題。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2.4.6.人生及個人問題：館員</w:t>
      </w:r>
      <w:proofErr w:type="gramStart"/>
      <w:r w:rsidRPr="008D523F">
        <w:rPr>
          <w:rFonts w:ascii="標楷體" w:eastAsia="標楷體" w:hAnsi="標楷體" w:hint="eastAsia"/>
        </w:rPr>
        <w:t>不解答</w:t>
      </w:r>
      <w:proofErr w:type="gramEnd"/>
      <w:r w:rsidRPr="008D523F">
        <w:rPr>
          <w:rFonts w:ascii="標楷體" w:eastAsia="標楷體" w:hAnsi="標楷體" w:hint="eastAsia"/>
        </w:rPr>
        <w:t>有關人生或個人感情問題。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轉</w:t>
      </w:r>
      <w:proofErr w:type="gramStart"/>
      <w:r w:rsidRPr="008D523F">
        <w:rPr>
          <w:rFonts w:ascii="標楷體" w:eastAsia="標楷體" w:hAnsi="標楷體" w:hint="eastAsia"/>
        </w:rPr>
        <w:t>介</w:t>
      </w:r>
      <w:proofErr w:type="gramEnd"/>
      <w:r w:rsidRPr="008D523F">
        <w:rPr>
          <w:rFonts w:ascii="標楷體" w:eastAsia="標楷體" w:hAnsi="標楷體" w:hint="eastAsia"/>
        </w:rPr>
        <w:t>服務：對於參考館員無法回答之問題，可轉</w:t>
      </w:r>
      <w:proofErr w:type="gramStart"/>
      <w:r w:rsidRPr="008D523F">
        <w:rPr>
          <w:rFonts w:ascii="標楷體" w:eastAsia="標楷體" w:hAnsi="標楷體" w:hint="eastAsia"/>
        </w:rPr>
        <w:t>介</w:t>
      </w:r>
      <w:proofErr w:type="gramEnd"/>
      <w:r w:rsidRPr="008D523F">
        <w:rPr>
          <w:rFonts w:ascii="標楷體" w:eastAsia="標楷體" w:hAnsi="標楷體" w:hint="eastAsia"/>
        </w:rPr>
        <w:t>至適合單位或廣徵各界解題。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2.5.1.館員雖不回答上述問題，但可指出館藏資料供其參考或提供適切的轉</w:t>
      </w:r>
      <w:proofErr w:type="gramStart"/>
      <w:r w:rsidRPr="008D523F">
        <w:rPr>
          <w:rFonts w:ascii="標楷體" w:eastAsia="標楷體" w:hAnsi="標楷體" w:hint="eastAsia"/>
        </w:rPr>
        <w:t>介</w:t>
      </w:r>
      <w:proofErr w:type="gramEnd"/>
      <w:r w:rsidRPr="008D523F">
        <w:rPr>
          <w:rFonts w:ascii="標楷體" w:eastAsia="標楷體" w:hAnsi="標楷體" w:hint="eastAsia"/>
        </w:rPr>
        <w:t>服務。</w:t>
      </w:r>
    </w:p>
    <w:p w:rsidR="009B372B" w:rsidRPr="008D523F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判斷問題類型：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2.6.1.判定問題為指示型、簡單事實型、主題型或研究型。</w:t>
      </w:r>
    </w:p>
    <w:p w:rsidR="009B372B" w:rsidRPr="008D523F" w:rsidRDefault="009B372B" w:rsidP="009B372B">
      <w:pPr>
        <w:ind w:leftChars="300" w:left="1440" w:hangingChars="300" w:hanging="720"/>
        <w:jc w:val="both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2.6.2.依據不同類型，進行資料查檢及提供適合的回覆。</w:t>
      </w:r>
    </w:p>
    <w:p w:rsidR="00456CBC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參考諮詢紀錄：參考諮詢紀錄表格及回覆紀錄除供圖書館做為業務統計參考外，並可提供參考服務人員日後參考之用。</w:t>
      </w:r>
    </w:p>
    <w:p w:rsidR="00F321EE" w:rsidRDefault="009B372B" w:rsidP="009B372B">
      <w:pPr>
        <w:numPr>
          <w:ilvl w:val="1"/>
          <w:numId w:val="1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456CBC">
        <w:rPr>
          <w:rFonts w:ascii="標楷體" w:eastAsia="標楷體" w:hAnsi="標楷體" w:hint="eastAsia"/>
        </w:rPr>
        <w:t>彙整、統計當月諮詢及電子郵件、</w:t>
      </w:r>
      <w:proofErr w:type="gramStart"/>
      <w:r w:rsidRPr="00456CBC">
        <w:rPr>
          <w:rFonts w:ascii="標楷體" w:eastAsia="標楷體" w:hAnsi="標楷體" w:hint="eastAsia"/>
        </w:rPr>
        <w:t>線上諮詢</w:t>
      </w:r>
      <w:proofErr w:type="gramEnd"/>
      <w:r w:rsidRPr="00456CBC">
        <w:rPr>
          <w:rFonts w:ascii="標楷體" w:eastAsia="標楷體" w:hAnsi="標楷體" w:hint="eastAsia"/>
        </w:rPr>
        <w:t>次數。</w:t>
      </w:r>
    </w:p>
    <w:p w:rsidR="00456CBC" w:rsidRPr="00F321EE" w:rsidRDefault="00F321EE" w:rsidP="00F321EE">
      <w:pPr>
        <w:tabs>
          <w:tab w:val="left" w:pos="960"/>
        </w:tabs>
        <w:ind w:left="720"/>
        <w:jc w:val="both"/>
        <w:textAlignment w:val="baseline"/>
        <w:rPr>
          <w:rFonts w:ascii="標楷體" w:eastAsia="標楷體" w:hAnsi="標楷體"/>
        </w:rPr>
      </w:pPr>
      <w:r>
        <w:rPr>
          <w:rFonts w:ascii="標楷體" w:eastAsia="標楷體" w:hAnsi="標楷體"/>
        </w:rPr>
        <w:br w:type="page"/>
      </w:r>
    </w:p>
    <w:tbl>
      <w:tblPr>
        <w:tblW w:w="5000" w:type="pct"/>
        <w:jc w:val="center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5"/>
        <w:gridCol w:w="1685"/>
        <w:gridCol w:w="1474"/>
        <w:gridCol w:w="1145"/>
        <w:gridCol w:w="995"/>
      </w:tblGrid>
      <w:tr w:rsidR="00456CBC" w:rsidRPr="00174DDC" w:rsidTr="00F36F6E">
        <w:trPr>
          <w:jc w:val="center"/>
        </w:trPr>
        <w:tc>
          <w:tcPr>
            <w:tcW w:w="5000" w:type="pct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456CBC" w:rsidRPr="008D523F" w:rsidRDefault="00456CBC" w:rsidP="00F36F6E">
            <w:pPr>
              <w:spacing w:line="0" w:lineRule="atLeast"/>
              <w:jc w:val="center"/>
              <w:textAlignment w:val="baseline"/>
              <w:rPr>
                <w:rFonts w:ascii="標楷體" w:eastAsia="標楷體" w:hAnsi="標楷體"/>
                <w:b/>
                <w:bCs/>
                <w:sz w:val="32"/>
                <w:szCs w:val="32"/>
              </w:rPr>
            </w:pPr>
            <w:r>
              <w:rPr>
                <w:rFonts w:ascii="標楷體" w:eastAsia="標楷體" w:hAnsi="標楷體"/>
              </w:rPr>
              <w:lastRenderedPageBreak/>
              <w:br w:type="page"/>
            </w:r>
            <w:r w:rsidRPr="008D523F">
              <w:rPr>
                <w:rFonts w:ascii="標楷體" w:eastAsia="標楷體" w:hAnsi="標楷體"/>
                <w:b/>
                <w:sz w:val="32"/>
                <w:szCs w:val="32"/>
              </w:rPr>
              <w:t>佛光大學內部控制文件</w:t>
            </w:r>
          </w:p>
        </w:tc>
      </w:tr>
      <w:tr w:rsidR="00456CBC" w:rsidRPr="00174DDC" w:rsidTr="00F36F6E">
        <w:trPr>
          <w:jc w:val="center"/>
        </w:trPr>
        <w:tc>
          <w:tcPr>
            <w:tcW w:w="2311" w:type="pct"/>
            <w:tcBorders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文件名稱</w:t>
            </w:r>
          </w:p>
        </w:tc>
        <w:tc>
          <w:tcPr>
            <w:tcW w:w="855" w:type="pct"/>
            <w:tcBorders>
              <w:left w:val="single" w:sz="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制訂單位</w:t>
            </w:r>
          </w:p>
        </w:tc>
        <w:tc>
          <w:tcPr>
            <w:tcW w:w="748" w:type="pct"/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文件編號</w:t>
            </w:r>
          </w:p>
        </w:tc>
        <w:tc>
          <w:tcPr>
            <w:tcW w:w="581" w:type="pct"/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版本/</w:t>
            </w:r>
          </w:p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制訂日期</w:t>
            </w:r>
          </w:p>
        </w:tc>
        <w:tc>
          <w:tcPr>
            <w:tcW w:w="505" w:type="pct"/>
            <w:tcBorders>
              <w:right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頁數</w:t>
            </w:r>
          </w:p>
        </w:tc>
      </w:tr>
      <w:tr w:rsidR="00456CBC" w:rsidRPr="00174DDC" w:rsidTr="00F36F6E">
        <w:trPr>
          <w:trHeight w:val="663"/>
          <w:jc w:val="center"/>
        </w:trPr>
        <w:tc>
          <w:tcPr>
            <w:tcW w:w="2311" w:type="pct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:rsidR="00456CB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參考服務</w:t>
            </w:r>
          </w:p>
          <w:p w:rsidR="00456CBC" w:rsidRPr="008D523F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b/>
              </w:rPr>
            </w:pPr>
            <w:r w:rsidRPr="008D523F">
              <w:rPr>
                <w:rFonts w:ascii="標楷體" w:eastAsia="標楷體" w:hAnsi="標楷體" w:hint="eastAsia"/>
                <w:b/>
              </w:rPr>
              <w:t>A.參考咨詢服務</w:t>
            </w:r>
          </w:p>
        </w:tc>
        <w:tc>
          <w:tcPr>
            <w:tcW w:w="855" w:type="pct"/>
            <w:tcBorders>
              <w:left w:val="single" w:sz="2" w:space="0" w:color="auto"/>
              <w:bottom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 w:hint="eastAsia"/>
                <w:sz w:val="20"/>
              </w:rPr>
              <w:t>圖書暨資訊處</w:t>
            </w:r>
          </w:p>
        </w:tc>
        <w:tc>
          <w:tcPr>
            <w:tcW w:w="748" w:type="pct"/>
            <w:tcBorders>
              <w:bottom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1180-</w:t>
            </w:r>
            <w:r>
              <w:rPr>
                <w:rFonts w:ascii="標楷體" w:eastAsia="標楷體" w:hAnsi="標楷體"/>
                <w:color w:val="000000" w:themeColor="text1"/>
                <w:sz w:val="20"/>
              </w:rPr>
              <w:t>0</w:t>
            </w:r>
            <w:r>
              <w:rPr>
                <w:rFonts w:ascii="標楷體" w:eastAsia="標楷體" w:hAnsi="標楷體" w:hint="eastAsia"/>
                <w:color w:val="000000" w:themeColor="text1"/>
                <w:sz w:val="20"/>
              </w:rPr>
              <w:t>16-1</w:t>
            </w:r>
          </w:p>
        </w:tc>
        <w:tc>
          <w:tcPr>
            <w:tcW w:w="581" w:type="pct"/>
            <w:tcBorders>
              <w:bottom w:val="single" w:sz="12" w:space="0" w:color="auto"/>
            </w:tcBorders>
            <w:vAlign w:val="center"/>
          </w:tcPr>
          <w:p w:rsidR="00456CBC" w:rsidRPr="006C0DA8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sz w:val="20"/>
              </w:rPr>
              <w:t>03</w:t>
            </w:r>
            <w:r w:rsidRPr="006C0DA8">
              <w:rPr>
                <w:rFonts w:ascii="標楷體" w:eastAsia="標楷體" w:hAnsi="標楷體"/>
                <w:color w:val="000000" w:themeColor="text1"/>
                <w:sz w:val="20"/>
              </w:rPr>
              <w:t>/</w:t>
            </w:r>
          </w:p>
          <w:p w:rsidR="00456CBC" w:rsidRPr="006C0DA8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color w:val="000000" w:themeColor="text1"/>
                <w:sz w:val="20"/>
              </w:rPr>
            </w:pPr>
            <w:r w:rsidRPr="006C0DA8">
              <w:rPr>
                <w:rFonts w:ascii="標楷體" w:eastAsia="標楷體" w:hAnsi="標楷體" w:hint="eastAsia"/>
                <w:color w:val="000000" w:themeColor="text1"/>
                <w:kern w:val="0"/>
                <w:sz w:val="20"/>
              </w:rPr>
              <w:t>106.03.29</w:t>
            </w:r>
          </w:p>
        </w:tc>
        <w:tc>
          <w:tcPr>
            <w:tcW w:w="505" w:type="pct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第</w:t>
            </w:r>
            <w:r>
              <w:rPr>
                <w:rFonts w:ascii="標楷體" w:eastAsia="標楷體" w:hAnsi="標楷體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頁/</w:t>
            </w:r>
          </w:p>
          <w:p w:rsidR="00456CBC" w:rsidRPr="00174DDC" w:rsidRDefault="00456CBC" w:rsidP="00F36F6E">
            <w:pPr>
              <w:spacing w:line="0" w:lineRule="atLeast"/>
              <w:jc w:val="center"/>
              <w:rPr>
                <w:rFonts w:ascii="標楷體" w:eastAsia="標楷體" w:hAnsi="標楷體"/>
                <w:sz w:val="20"/>
              </w:rPr>
            </w:pPr>
            <w:r w:rsidRPr="00174DDC">
              <w:rPr>
                <w:rFonts w:ascii="標楷體" w:eastAsia="標楷體" w:hAnsi="標楷體"/>
                <w:sz w:val="20"/>
              </w:rPr>
              <w:t>共</w:t>
            </w:r>
            <w:r>
              <w:rPr>
                <w:rFonts w:ascii="標楷體" w:eastAsia="標楷體" w:hAnsi="標楷體" w:hint="eastAsia"/>
                <w:sz w:val="20"/>
              </w:rPr>
              <w:t>3</w:t>
            </w:r>
            <w:r w:rsidRPr="00174DDC">
              <w:rPr>
                <w:rFonts w:ascii="標楷體" w:eastAsia="標楷體" w:hAnsi="標楷體"/>
                <w:sz w:val="20"/>
              </w:rPr>
              <w:t>頁</w:t>
            </w:r>
          </w:p>
        </w:tc>
      </w:tr>
    </w:tbl>
    <w:p w:rsidR="00456CBC" w:rsidRPr="008D523F" w:rsidRDefault="00456CBC" w:rsidP="00456CBC">
      <w:pPr>
        <w:tabs>
          <w:tab w:val="left" w:pos="960"/>
        </w:tabs>
        <w:jc w:val="right"/>
        <w:textAlignment w:val="baseline"/>
        <w:rPr>
          <w:rFonts w:ascii="標楷體" w:eastAsia="標楷體" w:hAnsi="標楷體"/>
        </w:rPr>
      </w:pPr>
    </w:p>
    <w:p w:rsidR="00456CBC" w:rsidRPr="008D523F" w:rsidRDefault="00456CBC" w:rsidP="00F321EE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3.</w:t>
      </w:r>
      <w:r w:rsidRPr="008D523F">
        <w:rPr>
          <w:rFonts w:ascii="標楷體" w:eastAsia="標楷體" w:hAnsi="標楷體" w:hint="eastAsia"/>
          <w:b/>
          <w:bCs/>
        </w:rPr>
        <w:t>控制重點：</w:t>
      </w:r>
    </w:p>
    <w:p w:rsidR="00456CBC" w:rsidRPr="002141A3" w:rsidRDefault="00456CBC" w:rsidP="00456CB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2141A3">
        <w:rPr>
          <w:rFonts w:ascii="標楷體" w:eastAsia="標楷體" w:hAnsi="標楷體" w:hint="eastAsia"/>
          <w:bCs/>
        </w:rPr>
        <w:t>3.1.參考諮詢是否有紀錄。</w:t>
      </w:r>
    </w:p>
    <w:p w:rsidR="00456CBC" w:rsidRDefault="00456CBC" w:rsidP="00456CB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4.</w:t>
      </w:r>
      <w:r w:rsidRPr="008D523F">
        <w:rPr>
          <w:rFonts w:ascii="標楷體" w:eastAsia="標楷體" w:hAnsi="標楷體" w:hint="eastAsia"/>
          <w:b/>
          <w:bCs/>
        </w:rPr>
        <w:t>使用表單：</w:t>
      </w:r>
    </w:p>
    <w:p w:rsidR="00456CBC" w:rsidRPr="008D523F" w:rsidRDefault="00456CBC" w:rsidP="00456CBC">
      <w:pPr>
        <w:autoSpaceDE w:val="0"/>
        <w:autoSpaceDN w:val="0"/>
        <w:ind w:leftChars="100" w:left="720" w:hangingChars="200" w:hanging="480"/>
        <w:jc w:val="both"/>
        <w:textAlignment w:val="baseline"/>
        <w:rPr>
          <w:rFonts w:ascii="標楷體" w:eastAsia="標楷體" w:hAnsi="標楷體"/>
          <w:bCs/>
        </w:rPr>
      </w:pPr>
      <w:r w:rsidRPr="008D523F">
        <w:rPr>
          <w:rFonts w:ascii="標楷體" w:eastAsia="標楷體" w:hAnsi="標楷體" w:hint="eastAsia"/>
          <w:bCs/>
        </w:rPr>
        <w:t>4.1.</w:t>
      </w:r>
      <w:r w:rsidRPr="008D523F">
        <w:rPr>
          <w:rFonts w:ascii="標楷體" w:eastAsia="標楷體" w:hAnsi="標楷體" w:hint="eastAsia"/>
        </w:rPr>
        <w:t>讀者諮詢處理單。</w:t>
      </w:r>
    </w:p>
    <w:p w:rsidR="00456CBC" w:rsidRPr="008D523F" w:rsidRDefault="00456CBC" w:rsidP="00456CBC">
      <w:pPr>
        <w:autoSpaceDE w:val="0"/>
        <w:autoSpaceDN w:val="0"/>
        <w:spacing w:before="100" w:beforeAutospacing="1"/>
        <w:jc w:val="both"/>
        <w:textAlignment w:val="baseline"/>
        <w:rPr>
          <w:rFonts w:ascii="標楷體" w:eastAsia="標楷體" w:hAnsi="標楷體"/>
          <w:b/>
          <w:bCs/>
        </w:rPr>
      </w:pPr>
      <w:r>
        <w:rPr>
          <w:rFonts w:ascii="標楷體" w:eastAsia="標楷體" w:hAnsi="標楷體" w:hint="eastAsia"/>
          <w:b/>
          <w:bCs/>
        </w:rPr>
        <w:t>5.</w:t>
      </w:r>
      <w:r w:rsidRPr="008D523F">
        <w:rPr>
          <w:rFonts w:ascii="標楷體" w:eastAsia="標楷體" w:hAnsi="標楷體" w:hint="eastAsia"/>
          <w:b/>
          <w:bCs/>
        </w:rPr>
        <w:t>依據及相關文件：</w:t>
      </w:r>
    </w:p>
    <w:p w:rsidR="00456CBC" w:rsidRPr="008D523F" w:rsidRDefault="00456CBC" w:rsidP="00456CBC">
      <w:pPr>
        <w:numPr>
          <w:ilvl w:val="1"/>
          <w:numId w:val="2"/>
        </w:numPr>
        <w:tabs>
          <w:tab w:val="left" w:pos="960"/>
        </w:tabs>
        <w:ind w:leftChars="100" w:left="720" w:hangingChars="200" w:hanging="480"/>
        <w:jc w:val="both"/>
        <w:textAlignment w:val="baseline"/>
        <w:rPr>
          <w:rFonts w:ascii="標楷體" w:eastAsia="標楷體" w:hAnsi="標楷體"/>
        </w:rPr>
      </w:pPr>
      <w:r w:rsidRPr="008D523F">
        <w:rPr>
          <w:rFonts w:ascii="標楷體" w:eastAsia="標楷體" w:hAnsi="標楷體" w:hint="eastAsia"/>
        </w:rPr>
        <w:t>國家圖書館參考服務指引。</w:t>
      </w:r>
    </w:p>
    <w:p w:rsidR="000D1C4D" w:rsidRDefault="000D1C4D" w:rsidP="00456CBC"/>
    <w:sectPr w:rsidR="000D1C4D" w:rsidSect="009B372B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DE9" w:rsidRDefault="00CB3DE9" w:rsidP="00456CBC">
      <w:r>
        <w:separator/>
      </w:r>
    </w:p>
  </w:endnote>
  <w:endnote w:type="continuationSeparator" w:id="0">
    <w:p w:rsidR="00CB3DE9" w:rsidRDefault="00CB3DE9" w:rsidP="00456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DE9" w:rsidRDefault="00CB3DE9" w:rsidP="00456CBC">
      <w:r>
        <w:separator/>
      </w:r>
    </w:p>
  </w:footnote>
  <w:footnote w:type="continuationSeparator" w:id="0">
    <w:p w:rsidR="00CB3DE9" w:rsidRDefault="00CB3DE9" w:rsidP="00456C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7C0D05"/>
    <w:multiLevelType w:val="multilevel"/>
    <w:tmpl w:val="EE224BF4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5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abstractNum w:abstractNumId="1">
    <w:nsid w:val="1B3A46E4"/>
    <w:multiLevelType w:val="multilevel"/>
    <w:tmpl w:val="BEFAF766"/>
    <w:lvl w:ilvl="0">
      <w:start w:val="1"/>
      <w:numFmt w:val="none"/>
      <w:lvlText w:val="2.2.%1"/>
      <w:lvlJc w:val="left"/>
      <w:pPr>
        <w:tabs>
          <w:tab w:val="num" w:pos="1077"/>
        </w:tabs>
        <w:ind w:left="1077" w:hanging="720"/>
      </w:pPr>
      <w:rPr>
        <w:rFonts w:hint="eastAsia"/>
      </w:rPr>
    </w:lvl>
    <w:lvl w:ilvl="1">
      <w:start w:val="1"/>
      <w:numFmt w:val="decimal"/>
      <w:isLgl/>
      <w:lvlText w:val="2.%2."/>
      <w:lvlJc w:val="left"/>
      <w:pPr>
        <w:tabs>
          <w:tab w:val="num" w:pos="1080"/>
        </w:tabs>
        <w:ind w:left="964" w:hanging="604"/>
      </w:pPr>
      <w:rPr>
        <w:rFonts w:hint="eastAsia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eastAsia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eastAsia"/>
      </w:rPr>
    </w:lvl>
    <w:lvl w:ilvl="4">
      <w:start w:val="1"/>
      <w:numFmt w:val="decimal"/>
      <w:isLgl/>
      <w:lvlText w:val="%1.%2.%3.%4.%5."/>
      <w:lvlJc w:val="left"/>
      <w:pPr>
        <w:tabs>
          <w:tab w:val="num" w:pos="2880"/>
        </w:tabs>
        <w:ind w:left="2880" w:hanging="1440"/>
      </w:pPr>
      <w:rPr>
        <w:rFonts w:hint="eastAsia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eastAsia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eastAsia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680"/>
        </w:tabs>
        <w:ind w:left="4680" w:hanging="2160"/>
      </w:pPr>
      <w:rPr>
        <w:rFonts w:hint="eastAsia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2B"/>
    <w:rsid w:val="000D1C4D"/>
    <w:rsid w:val="000F2815"/>
    <w:rsid w:val="001C0611"/>
    <w:rsid w:val="003A60AC"/>
    <w:rsid w:val="003F58DA"/>
    <w:rsid w:val="00456CBC"/>
    <w:rsid w:val="00603745"/>
    <w:rsid w:val="007161A9"/>
    <w:rsid w:val="007A613E"/>
    <w:rsid w:val="009B372B"/>
    <w:rsid w:val="00CB3DE9"/>
    <w:rsid w:val="00EF0D8E"/>
    <w:rsid w:val="00F32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C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CB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72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B372B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456CB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456CB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456CB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佛光大學</dc:creator>
  <cp:lastModifiedBy>fgu</cp:lastModifiedBy>
  <cp:revision>3</cp:revision>
  <dcterms:created xsi:type="dcterms:W3CDTF">2017-09-18T04:06:00Z</dcterms:created>
  <dcterms:modified xsi:type="dcterms:W3CDTF">2019-07-25T04:18:00Z</dcterms:modified>
</cp:coreProperties>
</file>