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AD" w:rsidRPr="001C7A5C" w:rsidRDefault="003275AD" w:rsidP="003275AD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524360453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107學年度 </w:t>
      </w:r>
      <w:bookmarkStart w:id="1" w:name="圖書暨資訊"/>
      <w:bookmarkStart w:id="2" w:name="圖書暨資訊處"/>
      <w:r w:rsidRPr="001C7A5C">
        <w:rPr>
          <w:rFonts w:ascii="標楷體" w:eastAsia="標楷體" w:hAnsi="標楷體" w:hint="eastAsia"/>
          <w:b/>
          <w:sz w:val="32"/>
          <w:szCs w:val="32"/>
        </w:rPr>
        <w:t>圖書暨資訊</w:t>
      </w:r>
      <w:bookmarkEnd w:id="1"/>
      <w:r w:rsidRPr="001C7A5C">
        <w:rPr>
          <w:rFonts w:ascii="標楷體" w:eastAsia="標楷體" w:hAnsi="標楷體" w:hint="eastAsia"/>
          <w:b/>
          <w:sz w:val="32"/>
          <w:szCs w:val="32"/>
        </w:rPr>
        <w:t>處</w:t>
      </w:r>
      <w:bookmarkEnd w:id="2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內部控制項目修訂總表</w:t>
      </w:r>
      <w:bookmarkEnd w:id="0"/>
    </w:p>
    <w:p w:rsidR="003275AD" w:rsidRPr="001B0A44" w:rsidRDefault="003275AD" w:rsidP="003275AD">
      <w:pPr>
        <w:jc w:val="right"/>
        <w:rPr>
          <w:rFonts w:ascii="標楷體" w:eastAsia="標楷體" w:hAnsi="標楷體"/>
        </w:rPr>
      </w:pPr>
      <w:bookmarkStart w:id="3" w:name="_GoBack"/>
      <w:bookmarkEnd w:id="3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"/>
        <w:gridCol w:w="985"/>
        <w:gridCol w:w="2775"/>
        <w:gridCol w:w="479"/>
        <w:gridCol w:w="1005"/>
        <w:gridCol w:w="735"/>
        <w:gridCol w:w="1064"/>
        <w:gridCol w:w="2261"/>
      </w:tblGrid>
      <w:tr w:rsidR="003275AD" w:rsidRPr="00D916F1" w:rsidTr="002B2455">
        <w:trPr>
          <w:jc w:val="center"/>
        </w:trPr>
        <w:tc>
          <w:tcPr>
            <w:tcW w:w="2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0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40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ind w:rightChars="-74" w:right="-178" w:hanging="182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24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8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內容是否修改</w:t>
            </w:r>
          </w:p>
        </w:tc>
        <w:tc>
          <w:tcPr>
            <w:tcW w:w="54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新訂/刪除/作廢</w:t>
            </w:r>
          </w:p>
        </w:tc>
        <w:tc>
          <w:tcPr>
            <w:tcW w:w="114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0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是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540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1180-001系統開發及程式修改作業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圖2-1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1180-002-1系統文書編製作業-A.系統文書製作與修改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圖2-2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1180-002-2系統文書編製作業-B.系統文書管理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圖3-1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1180-003-1程式及資料之存取作業-A.資訊安全規範與存取控制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圖3-2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1180-003-2程式及資料之存取作業-B.使用者權限管理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圖3-3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1180-003-3程式及資料之存取作業-C.程式及資料檔案存取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圖4-1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1180-004-1資料輸出入及處理作業-A.資料輸入及處理作業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圖4-2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1180-004-2資料輸出入及處理作業-B.資料輸出及處理作業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335E9B" w:rsidRDefault="003275AD" w:rsidP="002B2455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圖5-1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1180-005-1檔案及設備之安全作業-A.實體安全及機房管理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圖5-2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1180-005-2檔案及設備之安全作業-B.備份及備援管理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圖6-1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1180-006-1硬體及系統軟體之使用與維護作業-A.硬體及系統軟體之採購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916F1">
              <w:rPr>
                <w:rFonts w:ascii="標楷體" w:eastAsia="標楷體" w:hAnsi="標楷體" w:hint="eastAsia"/>
                <w:bCs/>
                <w:szCs w:val="24"/>
              </w:rPr>
              <w:t>03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圖6-2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1180-006-2硬體及系統軟體之使用與維護作業-B.硬體及系統軟體之維護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圖6-3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1180-006-3硬體及系統軟體之使用與維護作業-C.智慧財產權之管理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圖7-1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1180-007-1系統復原計</w:t>
            </w:r>
            <w:r w:rsidRPr="00D916F1">
              <w:rPr>
                <w:rFonts w:ascii="標楷體" w:eastAsia="標楷體" w:hAnsi="標楷體" w:hint="eastAsia"/>
                <w:szCs w:val="24"/>
              </w:rPr>
              <w:lastRenderedPageBreak/>
              <w:t>畫及測試作業-A.復原計畫及演練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lastRenderedPageBreak/>
              <w:t>03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lastRenderedPageBreak/>
              <w:t>15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圖7-2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系統復原計畫及測試作業B重要電腦設施之故障復原及測試" w:history="1">
              <w:r w:rsidRPr="0082672B">
                <w:rPr>
                  <w:rStyle w:val="a3"/>
                  <w:rFonts w:ascii="標楷體" w:eastAsia="標楷體" w:hAnsi="標楷體" w:hint="eastAsia"/>
                  <w:szCs w:val="24"/>
                </w:rPr>
                <w:t>1180-007-2系統復原計畫及測試作業-B.重要電腦設施之故障復原及測試</w:t>
              </w:r>
            </w:hyperlink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依監察人建議修正。</w:t>
            </w: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圖8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1180-008資訊安全之檢查作業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圖9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1180-009圖書資料徵集與採購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圖10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1180-010期刊採購與管理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圖11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1180-011圖書資料分類編目與上架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圖12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1180-012圖書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資料交贈處理</w:t>
            </w:r>
            <w:proofErr w:type="gramEnd"/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圖13-1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1180-013-1流通櫃台管理-A.圖書資料流通管理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圖13-2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1180-013-2流通櫃台管理-B.讀者資料維護管理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權限生效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圖13-3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1180-013-3流通櫃台管理-C.讀者資料維護管理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權限失效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圖14-2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圖書資料典藏及書庫管理B圖書資料異常狀況處理" w:history="1">
              <w:r w:rsidRPr="00017FEF">
                <w:rPr>
                  <w:rStyle w:val="a3"/>
                  <w:rFonts w:ascii="標楷體" w:eastAsia="標楷體" w:hAnsi="標楷體" w:hint="eastAsia"/>
                  <w:szCs w:val="24"/>
                </w:rPr>
                <w:t>1180-014-2圖書資料典藏及書庫管理-B.圖書資料異常狀況處理</w:t>
              </w:r>
            </w:hyperlink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eastAsia="標楷體" w:hint="eastAsia"/>
                <w:color w:val="000000" w:themeColor="text1"/>
              </w:rPr>
              <w:t>配合稽核委員建議修正</w:t>
            </w:r>
            <w:r w:rsidRPr="00335E9B">
              <w:rPr>
                <w:rFonts w:eastAsia="標楷體"/>
              </w:rPr>
              <w:t>。</w:t>
            </w: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圖14-3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圖書資料典藏及書庫管理C館設及書庫維護" w:history="1">
              <w:r w:rsidRPr="00915988">
                <w:rPr>
                  <w:rStyle w:val="a3"/>
                  <w:rFonts w:ascii="標楷體" w:eastAsia="標楷體" w:hAnsi="標楷體" w:hint="eastAsia"/>
                  <w:szCs w:val="24"/>
                </w:rPr>
                <w:t>1180-014-3圖書資料典藏及書庫管理-C.</w:t>
              </w:r>
              <w:proofErr w:type="gramStart"/>
              <w:r w:rsidRPr="00915988">
                <w:rPr>
                  <w:rStyle w:val="a3"/>
                  <w:rFonts w:ascii="標楷體" w:eastAsia="標楷體" w:hAnsi="標楷體" w:hint="eastAsia"/>
                  <w:szCs w:val="24"/>
                </w:rPr>
                <w:t>館設及</w:t>
              </w:r>
              <w:proofErr w:type="gramEnd"/>
              <w:r w:rsidRPr="00915988">
                <w:rPr>
                  <w:rStyle w:val="a3"/>
                  <w:rFonts w:ascii="標楷體" w:eastAsia="標楷體" w:hAnsi="標楷體" w:hint="eastAsia"/>
                  <w:szCs w:val="24"/>
                </w:rPr>
                <w:t>書庫維護</w:t>
              </w:r>
            </w:hyperlink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8D7287" w:rsidRDefault="003275AD" w:rsidP="002B2455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  <w:r w:rsidRPr="00E35F3D">
              <w:rPr>
                <w:rFonts w:eastAsia="標楷體" w:hint="eastAsia"/>
                <w:color w:val="000000" w:themeColor="text1"/>
              </w:rPr>
              <w:t>配合稽核委員建議修正</w:t>
            </w:r>
            <w:r w:rsidRPr="00335E9B">
              <w:rPr>
                <w:rFonts w:eastAsia="標楷體"/>
              </w:rPr>
              <w:t>。</w:t>
            </w: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圖15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1180-015圖書資料淘汰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圖16-1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1180-016-1參考服務-A.參考諮詢服務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圖16-2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1180-016-2參考服務-B.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線上資料庫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推廣活動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圖17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1180-017線上資料庫之採購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圖18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1180-018博碩士數位論文上傳繳交作業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圖19-1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1180-019-1館際合作事項-A.對外申請件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申請人借書（含文獻複印）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圖19-2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1180-019-2館際合作事項-B.對外申請件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申請人還書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lastRenderedPageBreak/>
              <w:t>33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圖19-3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1180-019-3館際合作事項-C.外來申請件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申請人借書（含文獻複印）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75AD" w:rsidRPr="00D916F1" w:rsidTr="002B2455">
        <w:trPr>
          <w:jc w:val="center"/>
        </w:trPr>
        <w:tc>
          <w:tcPr>
            <w:tcW w:w="27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圖19-4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1180-019-4館際合作事項-D.外來申請件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申請人還書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75AD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75AD" w:rsidRPr="00D916F1" w:rsidRDefault="003275AD" w:rsidP="002B24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E3227E" w:rsidRDefault="00E3227E"/>
    <w:sectPr w:rsidR="00E3227E" w:rsidSect="003275A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D"/>
    <w:rsid w:val="003275AD"/>
    <w:rsid w:val="00E3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75AD"/>
    <w:rPr>
      <w:color w:val="0000FF" w:themeColor="hyperlink"/>
      <w:u w:val="single"/>
    </w:rPr>
  </w:style>
  <w:style w:type="paragraph" w:customStyle="1" w:styleId="Default">
    <w:name w:val="Default"/>
    <w:rsid w:val="003275A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75AD"/>
    <w:rPr>
      <w:color w:val="0000FF" w:themeColor="hyperlink"/>
      <w:u w:val="single"/>
    </w:rPr>
  </w:style>
  <w:style w:type="paragraph" w:customStyle="1" w:styleId="Default">
    <w:name w:val="Default"/>
    <w:rsid w:val="003275A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2019-05-17T06:46:00Z</dcterms:created>
  <dcterms:modified xsi:type="dcterms:W3CDTF">2019-05-17T06:46:00Z</dcterms:modified>
</cp:coreProperties>
</file>