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B4" w:rsidRPr="001C7A5C" w:rsidRDefault="00523EB4" w:rsidP="00523EB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4"/>
      <w:r w:rsidRPr="001C7A5C">
        <w:rPr>
          <w:rFonts w:ascii="標楷體" w:eastAsia="標楷體" w:hAnsi="標楷體" w:hint="eastAsia"/>
          <w:b/>
          <w:sz w:val="32"/>
          <w:szCs w:val="32"/>
        </w:rPr>
        <w:t>佛光大學 圖書暨資訊處 內控項目風險評估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彙總表</w:t>
      </w:r>
      <w:bookmarkEnd w:id="0"/>
    </w:p>
    <w:p w:rsidR="00523EB4" w:rsidRPr="001B0A44" w:rsidRDefault="00523EB4" w:rsidP="00523EB4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"/>
        <w:gridCol w:w="477"/>
        <w:gridCol w:w="1106"/>
        <w:gridCol w:w="3009"/>
        <w:gridCol w:w="2379"/>
        <w:gridCol w:w="696"/>
        <w:gridCol w:w="696"/>
        <w:gridCol w:w="698"/>
      </w:tblGrid>
      <w:tr w:rsidR="00523EB4" w:rsidRPr="00D916F1" w:rsidTr="002B2455"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523EB4" w:rsidRPr="00D916F1" w:rsidTr="002B2455">
        <w:trPr>
          <w:trHeight w:val="210"/>
        </w:trPr>
        <w:tc>
          <w:tcPr>
            <w:tcW w:w="402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5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2" w:name="OLE_LINK36"/>
            <w:bookmarkStart w:id="3" w:name="OLE_LINK37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2"/>
            <w:bookmarkEnd w:id="3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" w:name="OLE_LINK38"/>
            <w:bookmarkStart w:id="5" w:name="OLE_LINK39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4"/>
            <w:bookmarkEnd w:id="5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演練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23EB4" w:rsidRPr="00D916F1" w:rsidTr="002B245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EB4" w:rsidRPr="00D916F1" w:rsidRDefault="00523EB4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</w:tbl>
    <w:p w:rsidR="00523EB4" w:rsidRPr="001B0A44" w:rsidRDefault="00523EB4" w:rsidP="00523EB4">
      <w:pPr>
        <w:ind w:right="80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</w:p>
    <w:p w:rsidR="00523EB4" w:rsidRPr="001B0A44" w:rsidRDefault="00523EB4" w:rsidP="00523EB4">
      <w:pPr>
        <w:widowControl/>
        <w:rPr>
          <w:rFonts w:ascii="標楷體" w:eastAsia="標楷體" w:hAnsi="標楷體"/>
          <w:b/>
          <w:sz w:val="28"/>
          <w:szCs w:val="28"/>
        </w:rPr>
      </w:pPr>
      <w:r w:rsidRPr="001B0A44">
        <w:rPr>
          <w:rFonts w:ascii="標楷體" w:eastAsia="標楷體" w:hAnsi="標楷體"/>
          <w:b/>
          <w:sz w:val="28"/>
          <w:szCs w:val="28"/>
        </w:rPr>
        <w:br w:type="page"/>
      </w:r>
    </w:p>
    <w:p w:rsidR="00523EB4" w:rsidRPr="001C7A5C" w:rsidRDefault="00523EB4" w:rsidP="00523EB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" w:name="_Toc52436045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風險圖像</w:t>
      </w:r>
      <w:bookmarkEnd w:id="6"/>
    </w:p>
    <w:p w:rsidR="00523EB4" w:rsidRPr="001B0A44" w:rsidRDefault="00523EB4" w:rsidP="00523EB4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523EB4" w:rsidRPr="001B0A44" w:rsidTr="002B2455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523EB4" w:rsidRPr="001B0A44" w:rsidTr="002B2455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523EB4" w:rsidRPr="001B0A44" w:rsidTr="002B2455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（圖8,圖9,圖10,圖11,圖13-3,圖14-3,圖17）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523EB4" w:rsidRPr="001B0A44" w:rsidTr="002B2455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523EB4" w:rsidRPr="001B0A44" w:rsidRDefault="00523EB4" w:rsidP="002B24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523EB4" w:rsidRPr="001B0A44" w:rsidTr="002B2455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3EB4" w:rsidRPr="001B0A44" w:rsidRDefault="00523EB4" w:rsidP="002B2455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523EB4" w:rsidRPr="001B0A44" w:rsidTr="002B2455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3EB4" w:rsidRPr="001B0A44" w:rsidRDefault="00523EB4" w:rsidP="002B2455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B4" w:rsidRPr="001B0A44" w:rsidRDefault="00523EB4" w:rsidP="002B2455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523EB4" w:rsidRPr="001B0A44" w:rsidRDefault="00523EB4" w:rsidP="00523EB4">
      <w:pPr>
        <w:jc w:val="right"/>
        <w:rPr>
          <w:rFonts w:ascii="標楷體" w:eastAsia="標楷體" w:hAnsi="標楷體"/>
          <w:color w:val="000000"/>
          <w:sz w:val="26"/>
          <w:szCs w:val="26"/>
        </w:rPr>
      </w:pPr>
    </w:p>
    <w:p w:rsidR="00E3227E" w:rsidRDefault="00523EB4" w:rsidP="00523EB4"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10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22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sectPr w:rsidR="00E3227E" w:rsidSect="00523E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4"/>
    <w:rsid w:val="00523EB4"/>
    <w:rsid w:val="00E3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2019-05-17T06:47:00Z</dcterms:created>
  <dcterms:modified xsi:type="dcterms:W3CDTF">2019-05-17T06:47:00Z</dcterms:modified>
</cp:coreProperties>
</file>