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95" w:rsidRPr="00342FAF" w:rsidRDefault="00C60595" w:rsidP="00C6059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42F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42FAF">
        <w:rPr>
          <w:rFonts w:ascii="標楷體" w:eastAsia="標楷體" w:hAnsi="標楷體"/>
          <w:sz w:val="36"/>
          <w:szCs w:val="36"/>
        </w:rPr>
        <w:t>/</w:t>
      </w:r>
      <w:r w:rsidRPr="00342F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5069"/>
        <w:gridCol w:w="1232"/>
        <w:gridCol w:w="1058"/>
        <w:gridCol w:w="1157"/>
      </w:tblGrid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005</w:t>
            </w:r>
            <w:bookmarkStart w:id="0" w:name="通識教育委員會教師聘任作業流程"/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CF2380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教師聘任作業流程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42F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42F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2FA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 w:hint="eastAsia"/>
              </w:rPr>
              <w:t>新訂</w:t>
            </w: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/>
              </w:rPr>
              <w:t>103.4</w:t>
            </w:r>
            <w:r w:rsidRPr="00342FA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42FAF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A831A3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1.修訂原因：修</w:t>
            </w:r>
            <w:r w:rsidR="00E1272A">
              <w:rPr>
                <w:rFonts w:ascii="標楷體" w:eastAsia="標楷體" w:hAnsi="標楷體" w:hint="eastAsia"/>
              </w:rPr>
              <w:t>改</w:t>
            </w:r>
            <w:r w:rsidRPr="00A831A3">
              <w:rPr>
                <w:rFonts w:ascii="標楷體" w:eastAsia="標楷體" w:hAnsi="標楷體" w:hint="eastAsia"/>
              </w:rPr>
              <w:t>文件名稱與系院教評會名稱，以及新增「專案」教師。</w:t>
            </w:r>
          </w:p>
          <w:p w:rsidR="00C60595" w:rsidRDefault="00C60595" w:rsidP="00673E9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（1）內控文件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名稱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60595" w:rsidRPr="00062083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、2.2.及2.4.，新增2.6.及將原2.6.-2.9.條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為2.7.-2.10.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60595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（4）控制重點</w:t>
            </w:r>
            <w:r w:rsidR="00E1272A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3.2.，新增3.5.及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順修條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次3.6.。</w:t>
            </w:r>
          </w:p>
          <w:p w:rsidR="00C60595" w:rsidRPr="00A831A3" w:rsidRDefault="00C60595" w:rsidP="00673E9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修改5.1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、5.4.與新增5.2.，及將原5.2.-5.4.條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為5.3.-5.5.。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A831A3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highlight w:val="yellow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  <w:highlight w:val="yellow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0595" w:rsidRPr="00342FAF" w:rsidTr="00673E9B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0595" w:rsidRPr="00342FAF" w:rsidRDefault="00C60595" w:rsidP="00673E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  <w:p w:rsidR="00C60595" w:rsidRPr="00342FAF" w:rsidRDefault="00C60595" w:rsidP="00673E9B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673E9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60595" w:rsidRPr="00342FAF" w:rsidRDefault="00C60595" w:rsidP="00C60595">
      <w:pPr>
        <w:jc w:val="right"/>
        <w:rPr>
          <w:rFonts w:ascii="標楷體" w:eastAsia="標楷體" w:hAnsi="標楷體"/>
        </w:rPr>
      </w:pPr>
    </w:p>
    <w:p w:rsidR="00C60595" w:rsidRPr="00342FAF" w:rsidRDefault="00966411" w:rsidP="00C6059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2152015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11" w:rsidRDefault="00966411" w:rsidP="009664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66411" w:rsidRDefault="00966411" w:rsidP="00966411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48.5pt;margin-top:16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" filled="f" stroked="f">
                <v:textbox>
                  <w:txbxContent>
                    <w:p w:rsidR="00966411" w:rsidRDefault="00966411" w:rsidP="009664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66411" w:rsidRDefault="00966411" w:rsidP="00966411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60595" w:rsidRPr="00342FAF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C60595" w:rsidRPr="00342FAF" w:rsidTr="00CC7FA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595" w:rsidRPr="00342FAF" w:rsidRDefault="00C60595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</w:t>
            </w:r>
            <w:r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342FAF">
              <w:rPr>
                <w:rFonts w:ascii="標楷體" w:eastAsia="標楷體" w:hAnsi="標楷體"/>
                <w:sz w:val="20"/>
              </w:rPr>
              <w:t>1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342FAF">
              <w:rPr>
                <w:rFonts w:ascii="標楷體" w:eastAsia="標楷體" w:hAnsi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342FAF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C60595" w:rsidRPr="00342FAF" w:rsidRDefault="00C60595" w:rsidP="00C60595">
      <w:pPr>
        <w:jc w:val="right"/>
        <w:rPr>
          <w:rFonts w:ascii="標楷體" w:eastAsia="標楷體" w:hAnsi="標楷體"/>
        </w:rPr>
      </w:pPr>
    </w:p>
    <w:p w:rsidR="00C60595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1.</w:t>
      </w:r>
      <w:r w:rsidRPr="00342FAF">
        <w:rPr>
          <w:rFonts w:ascii="標楷體" w:eastAsia="標楷體" w:hAnsi="標楷體" w:cs="標楷體" w:hint="eastAsia"/>
          <w:b/>
          <w:bCs/>
        </w:rPr>
        <w:t>流程圖：</w:t>
      </w:r>
    </w:p>
    <w:p w:rsidR="00C60595" w:rsidRPr="00342FAF" w:rsidRDefault="00E1272A" w:rsidP="00C60595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1141" w:dyaOrig="15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2.7pt" o:ole="">
            <v:imagedata r:id="rId8" o:title=""/>
          </v:shape>
          <o:OLEObject Type="Embed" ProgID="Visio.Drawing.11" ShapeID="_x0000_i1025" DrawAspect="Content" ObjectID="_1633868949" r:id="rId9"/>
        </w:object>
      </w:r>
    </w:p>
    <w:p w:rsidR="00C60595" w:rsidRPr="00342FAF" w:rsidRDefault="00C60595" w:rsidP="00C60595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C60595" w:rsidRPr="00342FAF" w:rsidTr="00CC7FA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595" w:rsidRPr="00342FAF" w:rsidRDefault="00C60595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C60595" w:rsidRPr="00342FAF" w:rsidTr="00CC7FA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C60595" w:rsidRPr="00CF2380" w:rsidRDefault="00C60595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342FAF">
              <w:rPr>
                <w:rFonts w:ascii="標楷體" w:eastAsia="標楷體" w:hAnsi="標楷體"/>
                <w:sz w:val="20"/>
              </w:rPr>
              <w:t>/</w:t>
            </w:r>
          </w:p>
          <w:p w:rsidR="00C60595" w:rsidRPr="00342FAF" w:rsidRDefault="00C60595" w:rsidP="00CC7FA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C60595" w:rsidRDefault="00C60595" w:rsidP="00C60595">
      <w:pPr>
        <w:autoSpaceDE w:val="0"/>
        <w:autoSpaceDN w:val="0"/>
        <w:jc w:val="right"/>
        <w:textAlignment w:val="baseline"/>
        <w:rPr>
          <w:rFonts w:ascii="標楷體" w:eastAsia="標楷體" w:hAnsi="標楷體" w:cs="標楷體"/>
          <w:b/>
          <w:bCs/>
        </w:rPr>
      </w:pP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2.</w:t>
      </w:r>
      <w:r w:rsidRPr="00342FAF">
        <w:rPr>
          <w:rFonts w:ascii="標楷體" w:eastAsia="標楷體" w:hAnsi="標楷體" w:cs="標楷體" w:hint="eastAsia"/>
          <w:b/>
          <w:bCs/>
        </w:rPr>
        <w:t>作業程序：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 w:hint="eastAsia"/>
          <w:color w:val="000000"/>
        </w:rPr>
        <w:t>2.1.由人事室核定系所專任</w:t>
      </w:r>
      <w:r w:rsidRPr="00CF2380">
        <w:rPr>
          <w:rFonts w:ascii="標楷體" w:eastAsia="標楷體" w:hAnsi="標楷體" w:cs="標楷體" w:hint="eastAsia"/>
          <w:color w:val="000000"/>
        </w:rPr>
        <w:t>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教師缺額。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2.2.</w:t>
      </w:r>
      <w:r w:rsidRPr="00CF2380">
        <w:rPr>
          <w:rFonts w:ascii="標楷體" w:eastAsia="標楷體" w:hAnsi="標楷體" w:cs="標楷體" w:hint="eastAsia"/>
          <w:color w:val="000000"/>
        </w:rPr>
        <w:t>向人事室提出專任、專案</w:t>
      </w:r>
      <w:r w:rsidRPr="00D92504">
        <w:rPr>
          <w:rFonts w:ascii="標楷體" w:eastAsia="標楷體" w:hAnsi="標楷體" w:cs="標楷體" w:hint="eastAsia"/>
          <w:color w:val="000000"/>
        </w:rPr>
        <w:t>與兼任</w:t>
      </w:r>
      <w:r w:rsidRPr="00CF2380">
        <w:rPr>
          <w:rFonts w:ascii="標楷體" w:eastAsia="標楷體" w:hAnsi="標楷體" w:cs="標楷體" w:hint="eastAsia"/>
          <w:color w:val="000000"/>
        </w:rPr>
        <w:t>教師聘任需求。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2.3.</w:t>
      </w:r>
      <w:r w:rsidRPr="00CF2380">
        <w:rPr>
          <w:rFonts w:ascii="標楷體" w:eastAsia="標楷體" w:hAnsi="標楷體" w:cs="標楷體" w:hint="eastAsia"/>
          <w:color w:val="000000"/>
        </w:rPr>
        <w:t>人事室上網公告及收件。</w:t>
      </w:r>
    </w:p>
    <w:p w:rsidR="00C60595" w:rsidRPr="00CF2380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CF2380">
        <w:rPr>
          <w:rFonts w:ascii="標楷體" w:eastAsia="標楷體" w:hAnsi="標楷體" w:cs="標楷體"/>
          <w:color w:val="000000"/>
        </w:rPr>
        <w:t>2.4.</w:t>
      </w:r>
      <w:r w:rsidRPr="00CF2380">
        <w:rPr>
          <w:rFonts w:ascii="標楷體" w:eastAsia="標楷體" w:hAnsi="標楷體" w:cs="標楷體" w:hint="eastAsia"/>
          <w:color w:val="000000"/>
        </w:rPr>
        <w:t>中心篩選應徵者資格。</w:t>
      </w:r>
    </w:p>
    <w:p w:rsidR="00C60595" w:rsidRPr="00D92504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2.5.</w:t>
      </w:r>
      <w:r w:rsidRPr="00D92504">
        <w:rPr>
          <w:rFonts w:ascii="標楷體" w:eastAsia="標楷體" w:hAnsi="標楷體" w:cs="標楷體" w:hint="eastAsia"/>
          <w:color w:val="000000"/>
        </w:rPr>
        <w:t>以面試、試教、演講、資料審查等方式，並召開中心會議進行評選作業。</w:t>
      </w:r>
    </w:p>
    <w:p w:rsidR="00C60595" w:rsidRPr="00D92504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D92504">
        <w:rPr>
          <w:rFonts w:ascii="標楷體" w:eastAsia="標楷體" w:hAnsi="標楷體" w:cs="標楷體"/>
          <w:color w:val="000000"/>
        </w:rPr>
        <w:t>2.6.</w:t>
      </w:r>
      <w:r w:rsidRPr="00D92504">
        <w:rPr>
          <w:rFonts w:ascii="標楷體" w:eastAsia="標楷體" w:hAnsi="標楷體" w:cs="標楷體" w:hint="eastAsia"/>
          <w:color w:val="000000"/>
        </w:rPr>
        <w:t>將中心會議遴選結果之聘任專任/案教師名單，送人事室新聘甄審委員會審議。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2504">
        <w:rPr>
          <w:rFonts w:ascii="標楷體" w:eastAsia="標楷體" w:hAnsi="標楷體" w:cs="標楷體" w:hint="eastAsia"/>
          <w:color w:val="000000"/>
        </w:rPr>
        <w:t>2.7.依據評選結果</w:t>
      </w:r>
      <w:proofErr w:type="gramStart"/>
      <w:r w:rsidRPr="00D92504">
        <w:rPr>
          <w:rFonts w:ascii="標楷體" w:eastAsia="標楷體" w:hAnsi="標楷體" w:cs="標楷體" w:hint="eastAsia"/>
          <w:color w:val="000000"/>
        </w:rPr>
        <w:t>提送系教</w:t>
      </w:r>
      <w:proofErr w:type="gramEnd"/>
      <w:r w:rsidRPr="00D92504">
        <w:rPr>
          <w:rFonts w:ascii="標楷體" w:eastAsia="標楷體" w:hAnsi="標楷體" w:cs="標楷體" w:hint="eastAsia"/>
          <w:color w:val="000000"/>
        </w:rPr>
        <w:t>評</w:t>
      </w:r>
      <w:r w:rsidRPr="00342FAF">
        <w:rPr>
          <w:rFonts w:ascii="標楷體" w:eastAsia="標楷體" w:hAnsi="標楷體" w:hint="eastAsia"/>
        </w:rPr>
        <w:t>會議進行教師資格初審。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2.8.</w:t>
      </w:r>
      <w:r w:rsidRPr="00342FAF">
        <w:rPr>
          <w:rFonts w:ascii="標楷體" w:eastAsia="標楷體" w:hAnsi="標楷體" w:hint="eastAsia"/>
        </w:rPr>
        <w:t>初審通過者，依據系教評會議決議送院教評會議</w:t>
      </w:r>
      <w:proofErr w:type="gramStart"/>
      <w:r w:rsidRPr="00342FAF">
        <w:rPr>
          <w:rFonts w:ascii="標楷體" w:eastAsia="標楷體" w:hAnsi="標楷體" w:hint="eastAsia"/>
        </w:rPr>
        <w:t>複</w:t>
      </w:r>
      <w:proofErr w:type="gramEnd"/>
      <w:r w:rsidRPr="00342FAF">
        <w:rPr>
          <w:rFonts w:ascii="標楷體" w:eastAsia="標楷體" w:hAnsi="標楷體" w:hint="eastAsia"/>
        </w:rPr>
        <w:t>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2.9.</w:t>
      </w:r>
      <w:proofErr w:type="gramStart"/>
      <w:r w:rsidRPr="00342FAF">
        <w:rPr>
          <w:rFonts w:ascii="標楷體" w:eastAsia="標楷體" w:hAnsi="標楷體" w:hint="eastAsia"/>
        </w:rPr>
        <w:t>複</w:t>
      </w:r>
      <w:proofErr w:type="gramEnd"/>
      <w:r w:rsidRPr="00342FAF">
        <w:rPr>
          <w:rFonts w:ascii="標楷體" w:eastAsia="標楷體" w:hAnsi="標楷體" w:hint="eastAsia"/>
        </w:rPr>
        <w:t>審通過者，依據院教評會議</w:t>
      </w:r>
      <w:proofErr w:type="gramStart"/>
      <w:r w:rsidRPr="00342FAF">
        <w:rPr>
          <w:rFonts w:ascii="標楷體" w:eastAsia="標楷體" w:hAnsi="標楷體" w:hint="eastAsia"/>
        </w:rPr>
        <w:t>決議送校教</w:t>
      </w:r>
      <w:proofErr w:type="gramEnd"/>
      <w:r w:rsidRPr="00342FAF">
        <w:rPr>
          <w:rFonts w:ascii="標楷體" w:eastAsia="標楷體" w:hAnsi="標楷體" w:hint="eastAsia"/>
        </w:rPr>
        <w:t>評會議決審。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.</w:t>
      </w:r>
      <w:r w:rsidRPr="00342FAF">
        <w:rPr>
          <w:rFonts w:ascii="標楷體" w:eastAsia="標楷體" w:hAnsi="標楷體" w:hint="eastAsia"/>
        </w:rPr>
        <w:t>經三級三審通過後，由人事室核發聘書。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3.</w:t>
      </w:r>
      <w:r w:rsidRPr="00342FAF">
        <w:rPr>
          <w:rFonts w:ascii="標楷體" w:eastAsia="標楷體" w:hAnsi="標楷體" w:cs="標楷體" w:hint="eastAsia"/>
          <w:b/>
          <w:bCs/>
        </w:rPr>
        <w:t>控制重點：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教師求才訊息是否公開公告？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</w:t>
      </w:r>
      <w:proofErr w:type="gramStart"/>
      <w:r w:rsidRPr="00342FAF">
        <w:rPr>
          <w:rFonts w:ascii="標楷體" w:eastAsia="標楷體" w:hAnsi="標楷體" w:hint="eastAsia"/>
        </w:rPr>
        <w:t>是否依通識</w:t>
      </w:r>
      <w:proofErr w:type="gramEnd"/>
      <w:r w:rsidRPr="00342FAF">
        <w:rPr>
          <w:rFonts w:ascii="標楷體" w:eastAsia="標楷體" w:hAnsi="標楷體" w:hint="eastAsia"/>
        </w:rPr>
        <w:t>教育</w:t>
      </w:r>
      <w:r w:rsidRPr="00E20E2D">
        <w:rPr>
          <w:rFonts w:ascii="標楷體" w:eastAsia="標楷體" w:hAnsi="標楷體" w:cs="標楷體" w:hint="eastAsia"/>
        </w:rPr>
        <w:t>委員會所</w:t>
      </w:r>
      <w:r w:rsidRPr="00342FAF">
        <w:rPr>
          <w:rFonts w:ascii="標楷體" w:eastAsia="標楷體" w:hAnsi="標楷體" w:hint="eastAsia"/>
        </w:rPr>
        <w:t>需專長聘任？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教師聘任資格是否符合本校及教育部相關規定？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教師聘任是否經評選作業？</w:t>
      </w:r>
    </w:p>
    <w:p w:rsidR="00C60595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教師聘任資格是否為專任/案？</w:t>
      </w:r>
    </w:p>
    <w:p w:rsidR="00C60595" w:rsidRPr="00342FAF" w:rsidRDefault="00C60595" w:rsidP="00C60595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42FAF">
        <w:rPr>
          <w:rFonts w:ascii="標楷體" w:eastAsia="標楷體" w:hAnsi="標楷體" w:hint="eastAsia"/>
        </w:rPr>
        <w:t>是否依規定召開系教評會議。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4.</w:t>
      </w:r>
      <w:r w:rsidRPr="00342FAF">
        <w:rPr>
          <w:rFonts w:ascii="標楷體" w:eastAsia="標楷體" w:hAnsi="標楷體" w:cs="標楷體" w:hint="eastAsia"/>
          <w:b/>
          <w:bCs/>
        </w:rPr>
        <w:t>使用表單：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342FAF">
        <w:rPr>
          <w:rFonts w:ascii="標楷體" w:eastAsia="標楷體" w:hAnsi="標楷體" w:hint="eastAsia"/>
        </w:rPr>
        <w:t>教師需求表。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4.2.</w:t>
      </w:r>
      <w:r w:rsidRPr="00342FAF">
        <w:rPr>
          <w:rFonts w:ascii="標楷體" w:eastAsia="標楷體" w:hAnsi="標楷體" w:cs="標楷體" w:hint="eastAsia"/>
        </w:rPr>
        <w:t>個人基本資料表。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proofErr w:type="gramStart"/>
      <w:r w:rsidRPr="00342FAF">
        <w:rPr>
          <w:rFonts w:ascii="標楷體" w:eastAsia="標楷體" w:hAnsi="標楷體" w:hint="eastAsia"/>
        </w:rPr>
        <w:t>教師提聘檢核</w:t>
      </w:r>
      <w:proofErr w:type="gramEnd"/>
      <w:r w:rsidRPr="00342FAF">
        <w:rPr>
          <w:rFonts w:ascii="標楷體" w:eastAsia="標楷體" w:hAnsi="標楷體" w:hint="eastAsia"/>
        </w:rPr>
        <w:t>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342FAF">
        <w:rPr>
          <w:rFonts w:ascii="標楷體" w:eastAsia="標楷體" w:hAnsi="標楷體" w:hint="eastAsia"/>
        </w:rPr>
        <w:t>專兼任教師新聘申請表。</w:t>
      </w:r>
    </w:p>
    <w:p w:rsidR="00C60595" w:rsidRPr="00342FAF" w:rsidRDefault="00C60595" w:rsidP="00C60595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4.5.</w:t>
      </w:r>
      <w:r w:rsidRPr="00342FAF">
        <w:rPr>
          <w:rFonts w:ascii="標楷體" w:eastAsia="標楷體" w:hAnsi="標楷體" w:hint="eastAsia"/>
        </w:rPr>
        <w:t>教評會議提案單。</w:t>
      </w:r>
    </w:p>
    <w:p w:rsidR="00C60595" w:rsidRPr="00342FAF" w:rsidRDefault="00C60595" w:rsidP="00C6059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5.</w:t>
      </w:r>
      <w:r w:rsidRPr="00342FAF">
        <w:rPr>
          <w:rFonts w:ascii="標楷體" w:eastAsia="標楷體" w:hAnsi="標楷體" w:cs="標楷體" w:hint="eastAsia"/>
          <w:b/>
          <w:bCs/>
        </w:rPr>
        <w:t>依據及相關文件：</w:t>
      </w:r>
    </w:p>
    <w:p w:rsidR="00C60595" w:rsidRPr="00E20E2D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342FAF">
        <w:rPr>
          <w:rFonts w:ascii="標楷體" w:eastAsia="標楷體" w:hAnsi="標楷體" w:cs="標楷體" w:hint="eastAsia"/>
        </w:rPr>
        <w:t>佛光大學</w:t>
      </w:r>
      <w:r w:rsidRPr="00F368AE">
        <w:rPr>
          <w:rFonts w:ascii="標楷體" w:eastAsia="標楷體" w:hAnsi="標楷體" w:cs="標楷體" w:hint="eastAsia"/>
        </w:rPr>
        <w:t>教師聘任及服務規則。</w:t>
      </w:r>
    </w:p>
    <w:p w:rsidR="00C60595" w:rsidRPr="00E20E2D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E20E2D">
        <w:rPr>
          <w:rFonts w:ascii="標楷體" w:eastAsia="標楷體" w:hAnsi="標楷體" w:cs="標楷體" w:hint="eastAsia"/>
        </w:rPr>
        <w:t>佛光大學</w:t>
      </w:r>
      <w:r w:rsidRPr="00D92504">
        <w:rPr>
          <w:rFonts w:ascii="標楷體" w:eastAsia="標楷體" w:hAnsi="標楷體" w:cs="標楷體" w:hint="eastAsia"/>
          <w:color w:val="000000"/>
        </w:rPr>
        <w:t>教師升等辦法</w:t>
      </w:r>
      <w:r w:rsidRPr="00E20E2D">
        <w:rPr>
          <w:rFonts w:ascii="標楷體" w:eastAsia="標楷體" w:hAnsi="標楷體" w:cs="標楷體" w:hint="eastAsia"/>
        </w:rPr>
        <w:t>。</w:t>
      </w:r>
    </w:p>
    <w:p w:rsidR="00C60595" w:rsidRPr="00342FAF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42FAF">
        <w:rPr>
          <w:rFonts w:ascii="標楷體" w:eastAsia="標楷體" w:hAnsi="標楷體" w:cs="標楷體" w:hint="eastAsia"/>
          <w:color w:val="000000"/>
        </w:rPr>
        <w:t>佛光大學通識教育中心</w:t>
      </w:r>
      <w:r w:rsidRPr="00CF2380">
        <w:rPr>
          <w:rFonts w:ascii="標楷體" w:eastAsia="標楷體" w:hAnsi="標楷體" w:cs="標楷體" w:hint="eastAsia"/>
          <w:color w:val="000000"/>
        </w:rPr>
        <w:t>暨語文教育中心</w:t>
      </w:r>
      <w:r w:rsidRPr="00342FAF">
        <w:rPr>
          <w:rFonts w:ascii="標楷體" w:eastAsia="標楷體" w:hAnsi="標楷體" w:cs="標楷體" w:hint="eastAsia"/>
          <w:color w:val="000000"/>
        </w:rPr>
        <w:t>系級教師評審委員會設置辦法。</w:t>
      </w:r>
    </w:p>
    <w:p w:rsidR="00136587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42FAF">
        <w:rPr>
          <w:rFonts w:ascii="標楷體" w:eastAsia="標楷體" w:hAnsi="標楷體" w:cs="標楷體" w:hint="eastAsia"/>
          <w:color w:val="000000"/>
        </w:rPr>
        <w:t>佛光大學通識教育</w:t>
      </w:r>
      <w:r>
        <w:rPr>
          <w:rFonts w:ascii="標楷體" w:eastAsia="標楷體" w:hAnsi="標楷體" w:cs="標楷體" w:hint="eastAsia"/>
          <w:color w:val="000000"/>
        </w:rPr>
        <w:t>委員會</w:t>
      </w:r>
      <w:r w:rsidRPr="00342FAF">
        <w:rPr>
          <w:rFonts w:ascii="標楷體" w:eastAsia="標楷體" w:hAnsi="標楷體" w:cs="標楷體" w:hint="eastAsia"/>
          <w:color w:val="000000"/>
        </w:rPr>
        <w:t>院級教師評審委員會設置辦法。</w:t>
      </w:r>
    </w:p>
    <w:p w:rsidR="00275B95" w:rsidRPr="00136587" w:rsidRDefault="00C60595" w:rsidP="00C60595">
      <w:pPr>
        <w:numPr>
          <w:ilvl w:val="1"/>
          <w:numId w:val="2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136587">
        <w:rPr>
          <w:rFonts w:ascii="標楷體" w:eastAsia="標楷體" w:hAnsi="標楷體" w:cs="標楷體" w:hint="eastAsia"/>
          <w:color w:val="000000"/>
        </w:rPr>
        <w:t>佛光大學通識教育實施辦法。</w:t>
      </w:r>
    </w:p>
    <w:sectPr w:rsidR="00275B95" w:rsidRPr="00136587" w:rsidSect="00C605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60" w:rsidRDefault="00F21860" w:rsidP="00136587">
      <w:r>
        <w:separator/>
      </w:r>
    </w:p>
  </w:endnote>
  <w:endnote w:type="continuationSeparator" w:id="0">
    <w:p w:rsidR="00F21860" w:rsidRDefault="00F21860" w:rsidP="0013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60" w:rsidRDefault="00F21860" w:rsidP="00136587">
      <w:r>
        <w:separator/>
      </w:r>
    </w:p>
  </w:footnote>
  <w:footnote w:type="continuationSeparator" w:id="0">
    <w:p w:rsidR="00F21860" w:rsidRDefault="00F21860" w:rsidP="0013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6FF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100"/>
        </w:tabs>
        <w:ind w:left="698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95"/>
    <w:rsid w:val="00136587"/>
    <w:rsid w:val="00182E6E"/>
    <w:rsid w:val="00275B95"/>
    <w:rsid w:val="003957F6"/>
    <w:rsid w:val="00673E9B"/>
    <w:rsid w:val="00966411"/>
    <w:rsid w:val="00AA71B3"/>
    <w:rsid w:val="00C60595"/>
    <w:rsid w:val="00E1272A"/>
    <w:rsid w:val="00F21860"/>
    <w:rsid w:val="00F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5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5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5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5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5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2017-08-23T03:15:00Z</dcterms:created>
  <dcterms:modified xsi:type="dcterms:W3CDTF">2019-10-29T07:43:00Z</dcterms:modified>
</cp:coreProperties>
</file>