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CA5" w:rsidRDefault="00BC3CA5" w:rsidP="00BC3CA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佛光大學 通識教育委員會 內控項目風險評估彙總表</w:t>
      </w:r>
    </w:p>
    <w:p w:rsidR="00BC3CA5" w:rsidRDefault="00BC3CA5" w:rsidP="00BC3CA5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6"/>
        <w:gridCol w:w="456"/>
        <w:gridCol w:w="942"/>
        <w:gridCol w:w="3167"/>
        <w:gridCol w:w="2272"/>
        <w:gridCol w:w="753"/>
        <w:gridCol w:w="753"/>
        <w:gridCol w:w="755"/>
      </w:tblGrid>
      <w:tr w:rsidR="00BC3CA5" w:rsidTr="00914E71">
        <w:trPr>
          <w:tblHeader/>
        </w:trPr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BC3CA5" w:rsidTr="00914E71">
        <w:trPr>
          <w:trHeight w:val="210"/>
        </w:trPr>
        <w:tc>
          <w:tcPr>
            <w:tcW w:w="384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通識教育委員會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C3CA5" w:rsidTr="00914E71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學生申訴/學生抱怨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BC3CA5" w:rsidTr="00914E71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005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通識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zCs w:val="24"/>
              </w:rPr>
              <w:t>教育委員會教師聘任作業流程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C3CA5" w:rsidTr="00914E71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3CA5" w:rsidRDefault="00BC3CA5" w:rsidP="00914E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</w:tbl>
    <w:p w:rsidR="00BC3CA5" w:rsidRDefault="00BC3CA5" w:rsidP="00BC3CA5">
      <w:pPr>
        <w:jc w:val="right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</w:p>
    <w:p w:rsidR="00BC3CA5" w:rsidRDefault="00BC3CA5" w:rsidP="00BC3CA5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br w:type="page"/>
      </w:r>
    </w:p>
    <w:p w:rsidR="00BC3CA5" w:rsidRDefault="00BC3CA5" w:rsidP="00BC3CA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佛光大學 通識教育委員會 風險圖像</w:t>
      </w:r>
    </w:p>
    <w:p w:rsidR="00BC3CA5" w:rsidRDefault="00BC3CA5" w:rsidP="00BC3CA5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BC3CA5" w:rsidTr="00914E71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BC3CA5" w:rsidTr="00914E71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（通2）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BC3CA5" w:rsidTr="00914E71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（通3）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BC3CA5" w:rsidTr="00914E71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（通1）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（通4）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BC3CA5" w:rsidRDefault="00BC3CA5" w:rsidP="00914E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BC3CA5" w:rsidTr="00914E71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3CA5" w:rsidRDefault="00BC3CA5" w:rsidP="00914E71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BC3CA5" w:rsidTr="00914E71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C3CA5" w:rsidRDefault="00BC3CA5" w:rsidP="00914E71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CA5" w:rsidRDefault="00BC3CA5" w:rsidP="00914E71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BC3CA5" w:rsidRDefault="00BC3CA5" w:rsidP="00BC3CA5">
      <w:pPr>
        <w:rPr>
          <w:rFonts w:ascii="標楷體" w:eastAsia="標楷體" w:hAnsi="標楷體"/>
        </w:rPr>
      </w:pPr>
    </w:p>
    <w:p w:rsidR="000217DB" w:rsidRDefault="00BC3CA5" w:rsidP="00BC3CA5">
      <w:r>
        <w:rPr>
          <w:rFonts w:ascii="標楷體" w:eastAsia="標楷體" w:hAnsi="標楷體" w:hint="eastAsia"/>
          <w:sz w:val="28"/>
          <w:szCs w:val="28"/>
        </w:rPr>
        <w:t>通識教育委員會現有內控項目經風險分析後，屬風險等級高者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>
        <w:rPr>
          <w:rFonts w:ascii="標楷體" w:eastAsia="標楷體" w:hAnsi="標楷體" w:hint="eastAsia"/>
          <w:sz w:val="28"/>
          <w:szCs w:val="28"/>
        </w:rPr>
        <w:t>項，風險等級中者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>
        <w:rPr>
          <w:rFonts w:ascii="標楷體" w:eastAsia="標楷體" w:hAnsi="標楷體" w:hint="eastAsia"/>
          <w:sz w:val="28"/>
          <w:szCs w:val="28"/>
        </w:rPr>
        <w:t>項，風險等級低者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2 </w:t>
      </w:r>
      <w:r>
        <w:rPr>
          <w:rFonts w:ascii="標楷體" w:eastAsia="標楷體" w:hAnsi="標楷體" w:hint="eastAsia"/>
          <w:sz w:val="28"/>
          <w:szCs w:val="28"/>
        </w:rPr>
        <w:t>項。</w:t>
      </w:r>
    </w:p>
    <w:sectPr w:rsidR="000217DB" w:rsidSect="00BC3C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CA5"/>
    <w:rsid w:val="000217DB"/>
    <w:rsid w:val="00BC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C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C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2018-12-25T06:47:00Z</dcterms:created>
  <dcterms:modified xsi:type="dcterms:W3CDTF">2018-12-25T06:47:00Z</dcterms:modified>
</cp:coreProperties>
</file>